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E235" w14:textId="75B17DA1" w:rsidR="00A1223F" w:rsidRDefault="00A1223F" w:rsidP="00A1223F">
      <w:pPr>
        <w:spacing w:after="0"/>
        <w:rPr>
          <w:rFonts w:ascii="Arial" w:hAnsi="Arial" w:cs="Arial"/>
          <w:color w:val="2F5496" w:themeColor="accent1" w:themeShade="BF"/>
          <w:sz w:val="28"/>
          <w:szCs w:val="28"/>
        </w:rPr>
      </w:pPr>
      <w:r>
        <w:rPr>
          <w:noProof/>
        </w:rPr>
        <w:drawing>
          <wp:anchor distT="0" distB="0" distL="114300" distR="114300" simplePos="0" relativeHeight="251658240" behindDoc="1" locked="0" layoutInCell="1" allowOverlap="1" wp14:anchorId="7C3C2673" wp14:editId="163FD2DC">
            <wp:simplePos x="0" y="0"/>
            <wp:positionH relativeFrom="column">
              <wp:posOffset>4753884</wp:posOffset>
            </wp:positionH>
            <wp:positionV relativeFrom="paragraph">
              <wp:posOffset>-212090</wp:posOffset>
            </wp:positionV>
            <wp:extent cx="1828800" cy="641033"/>
            <wp:effectExtent l="0" t="0" r="0" b="0"/>
            <wp:wrapNone/>
            <wp:docPr id="191795640" name="Picture 1917956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28800" cy="64103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F5496" w:themeColor="accent1" w:themeShade="BF"/>
          <w:sz w:val="28"/>
          <w:szCs w:val="28"/>
        </w:rPr>
        <w:t>City of Cincinnati Community Reinvestment Area (CRA)</w:t>
      </w:r>
      <w:r w:rsidR="0051758A" w:rsidRPr="0051758A">
        <w:rPr>
          <w:rFonts w:ascii="Arial" w:hAnsi="Arial" w:cs="Arial"/>
          <w:noProof/>
          <w:color w:val="2F5496" w:themeColor="accent1" w:themeShade="BF"/>
          <w:sz w:val="28"/>
          <w:szCs w:val="28"/>
        </w:rPr>
        <w:t xml:space="preserve"> </w:t>
      </w:r>
    </w:p>
    <w:p w14:paraId="4085295C" w14:textId="68AAB51D" w:rsidR="00A1223F" w:rsidRDefault="1D494FB8" w:rsidP="00A1223F">
      <w:pPr>
        <w:spacing w:after="0"/>
        <w:rPr>
          <w:rFonts w:ascii="Arial" w:hAnsi="Arial" w:cs="Arial"/>
          <w:color w:val="2F5496" w:themeColor="accent1" w:themeShade="BF"/>
          <w:sz w:val="28"/>
          <w:szCs w:val="28"/>
        </w:rPr>
      </w:pPr>
      <w:r w:rsidRPr="14000850">
        <w:rPr>
          <w:rFonts w:ascii="Arial" w:hAnsi="Arial" w:cs="Arial"/>
          <w:color w:val="2F5496" w:themeColor="accent1" w:themeShade="BF"/>
          <w:sz w:val="28"/>
          <w:szCs w:val="28"/>
        </w:rPr>
        <w:t>Residential Tax Abatement</w:t>
      </w:r>
      <w:r w:rsidR="59925464" w:rsidRPr="14000850">
        <w:rPr>
          <w:rFonts w:ascii="Arial" w:hAnsi="Arial" w:cs="Arial"/>
          <w:color w:val="2F5496" w:themeColor="accent1" w:themeShade="BF"/>
          <w:sz w:val="28"/>
          <w:szCs w:val="28"/>
        </w:rPr>
        <w:t xml:space="preserve"> (RTA)</w:t>
      </w:r>
      <w:r w:rsidRPr="14000850">
        <w:rPr>
          <w:rFonts w:ascii="Arial" w:hAnsi="Arial" w:cs="Arial"/>
          <w:color w:val="2F5496" w:themeColor="accent1" w:themeShade="BF"/>
          <w:sz w:val="28"/>
          <w:szCs w:val="28"/>
        </w:rPr>
        <w:t xml:space="preserve"> – Rules and Regulations</w:t>
      </w:r>
    </w:p>
    <w:p w14:paraId="6872F06F" w14:textId="77777777" w:rsidR="00A1223F" w:rsidRDefault="00A1223F" w:rsidP="00A1223F">
      <w:pPr>
        <w:pStyle w:val="BodyTextIndent"/>
        <w:ind w:left="0"/>
        <w:jc w:val="both"/>
        <w:rPr>
          <w:rFonts w:ascii="Arial" w:hAnsi="Arial" w:cs="Arial"/>
          <w:sz w:val="20"/>
          <w:szCs w:val="20"/>
        </w:rPr>
      </w:pPr>
    </w:p>
    <w:p w14:paraId="6BA511DB" w14:textId="1D04B209" w:rsidR="00A1223F" w:rsidRPr="000D2E8C" w:rsidRDefault="1D494FB8" w:rsidP="14000850">
      <w:pPr>
        <w:pStyle w:val="BodyTextIndent"/>
        <w:ind w:left="0"/>
        <w:jc w:val="both"/>
        <w:rPr>
          <w:rFonts w:ascii="Arial" w:eastAsiaTheme="minorEastAsia" w:hAnsi="Arial" w:cs="Arial"/>
          <w:sz w:val="20"/>
          <w:szCs w:val="20"/>
        </w:rPr>
      </w:pPr>
      <w:r w:rsidRPr="14000850">
        <w:rPr>
          <w:rFonts w:ascii="Arial" w:eastAsiaTheme="minorEastAsia" w:hAnsi="Arial" w:cs="Arial"/>
          <w:sz w:val="20"/>
          <w:szCs w:val="20"/>
        </w:rPr>
        <w:t xml:space="preserve">The City of Cincinnati Department of Community and Economic </w:t>
      </w:r>
      <w:r w:rsidRPr="00F3378B">
        <w:rPr>
          <w:rFonts w:ascii="Arial" w:eastAsiaTheme="minorEastAsia" w:hAnsi="Arial" w:cs="Arial"/>
          <w:sz w:val="20"/>
          <w:szCs w:val="20"/>
        </w:rPr>
        <w:t>Development</w:t>
      </w:r>
      <w:r w:rsidR="00EB1F5B" w:rsidRPr="00F3378B">
        <w:rPr>
          <w:rFonts w:ascii="Arial" w:eastAsiaTheme="minorEastAsia" w:hAnsi="Arial" w:cs="Arial"/>
          <w:sz w:val="20"/>
          <w:szCs w:val="20"/>
        </w:rPr>
        <w:t>’s</w:t>
      </w:r>
      <w:r w:rsidRPr="14000850">
        <w:rPr>
          <w:rFonts w:ascii="Arial" w:eastAsiaTheme="minorEastAsia" w:hAnsi="Arial" w:cs="Arial"/>
          <w:sz w:val="20"/>
          <w:szCs w:val="20"/>
        </w:rPr>
        <w:t xml:space="preserve"> Community Reinvestment Area (CRA) Tax Abatement Program stimulates revitalization, retains residents, and attracts new homeowners. The program </w:t>
      </w:r>
      <w:r w:rsidR="3FB782A5" w:rsidRPr="14000850">
        <w:rPr>
          <w:rFonts w:ascii="Arial" w:eastAsiaTheme="minorEastAsia" w:hAnsi="Arial" w:cs="Arial"/>
          <w:sz w:val="20"/>
          <w:szCs w:val="20"/>
        </w:rPr>
        <w:t xml:space="preserve">incentivizes sustainable and accessible development and </w:t>
      </w:r>
      <w:r w:rsidRPr="14000850">
        <w:rPr>
          <w:rFonts w:ascii="Arial" w:eastAsiaTheme="minorEastAsia" w:hAnsi="Arial" w:cs="Arial"/>
          <w:sz w:val="20"/>
          <w:szCs w:val="20"/>
        </w:rPr>
        <w:t xml:space="preserve">provides a benefit for residents who improve their homes and encourages home shoppers to buy in the City of Cincinnati.   </w:t>
      </w:r>
    </w:p>
    <w:p w14:paraId="4CD1FF46" w14:textId="3C2B8B2A" w:rsidR="469DB709" w:rsidRDefault="469DB709" w:rsidP="469DB709">
      <w:pPr>
        <w:pStyle w:val="BodyTextIndent"/>
        <w:ind w:left="0"/>
        <w:jc w:val="both"/>
        <w:rPr>
          <w:rFonts w:ascii="Arial" w:eastAsiaTheme="minorEastAsia" w:hAnsi="Arial" w:cs="Arial"/>
          <w:sz w:val="20"/>
          <w:szCs w:val="20"/>
        </w:rPr>
      </w:pPr>
    </w:p>
    <w:p w14:paraId="6776942D" w14:textId="557C93D6" w:rsidR="0199A352" w:rsidRDefault="0199A352" w:rsidP="469DB709">
      <w:pPr>
        <w:pStyle w:val="BodyTextIndent"/>
        <w:ind w:left="0"/>
        <w:jc w:val="both"/>
        <w:rPr>
          <w:rFonts w:ascii="Arial" w:eastAsiaTheme="minorEastAsia" w:hAnsi="Arial" w:cs="Arial"/>
          <w:sz w:val="20"/>
          <w:szCs w:val="20"/>
        </w:rPr>
      </w:pPr>
      <w:r w:rsidRPr="469DB709">
        <w:rPr>
          <w:rFonts w:ascii="Arial" w:eastAsiaTheme="minorEastAsia" w:hAnsi="Arial" w:cs="Arial"/>
          <w:sz w:val="20"/>
          <w:szCs w:val="20"/>
        </w:rPr>
        <w:t xml:space="preserve">The authority to issue these regulations is set forth by </w:t>
      </w:r>
      <w:bookmarkStart w:id="0" w:name="_Int_SQ3F6eVF"/>
      <w:r w:rsidRPr="469DB709">
        <w:rPr>
          <w:rFonts w:ascii="Arial" w:eastAsiaTheme="minorEastAsia" w:hAnsi="Arial" w:cs="Arial"/>
          <w:sz w:val="20"/>
          <w:szCs w:val="20"/>
        </w:rPr>
        <w:t>Council</w:t>
      </w:r>
      <w:bookmarkEnd w:id="0"/>
      <w:r w:rsidRPr="469DB709">
        <w:rPr>
          <w:rFonts w:ascii="Arial" w:eastAsiaTheme="minorEastAsia" w:hAnsi="Arial" w:cs="Arial"/>
          <w:sz w:val="20"/>
          <w:szCs w:val="20"/>
        </w:rPr>
        <w:t xml:space="preserve"> </w:t>
      </w:r>
      <w:r w:rsidR="0060242A">
        <w:rPr>
          <w:rFonts w:ascii="Arial" w:eastAsiaTheme="minorEastAsia" w:hAnsi="Arial" w:cs="Arial"/>
          <w:sz w:val="20"/>
          <w:szCs w:val="20"/>
        </w:rPr>
        <w:t>pursuant to</w:t>
      </w:r>
      <w:r w:rsidRPr="469DB709">
        <w:rPr>
          <w:rFonts w:ascii="Arial" w:eastAsiaTheme="minorEastAsia" w:hAnsi="Arial" w:cs="Arial"/>
          <w:sz w:val="20"/>
          <w:szCs w:val="20"/>
        </w:rPr>
        <w:t xml:space="preserve"> Ordinance </w:t>
      </w:r>
      <w:r w:rsidR="0060242A">
        <w:rPr>
          <w:rFonts w:ascii="Arial" w:eastAsiaTheme="minorEastAsia" w:hAnsi="Arial" w:cs="Arial"/>
          <w:sz w:val="20"/>
          <w:szCs w:val="20"/>
        </w:rPr>
        <w:t xml:space="preserve">No. </w:t>
      </w:r>
      <w:r w:rsidRPr="469DB709">
        <w:rPr>
          <w:rFonts w:ascii="Arial" w:eastAsiaTheme="minorEastAsia" w:hAnsi="Arial" w:cs="Arial"/>
          <w:sz w:val="20"/>
          <w:szCs w:val="20"/>
        </w:rPr>
        <w:t xml:space="preserve">106-2023. </w:t>
      </w:r>
    </w:p>
    <w:p w14:paraId="626FE32D" w14:textId="2B5A430D" w:rsidR="469DB709" w:rsidRDefault="469DB709" w:rsidP="469DB709">
      <w:pPr>
        <w:pStyle w:val="BodyTextIndent"/>
        <w:ind w:left="0"/>
        <w:jc w:val="both"/>
        <w:rPr>
          <w:rFonts w:ascii="Arial" w:eastAsiaTheme="minorEastAsia" w:hAnsi="Arial" w:cs="Arial"/>
          <w:sz w:val="20"/>
          <w:szCs w:val="20"/>
        </w:rPr>
      </w:pPr>
    </w:p>
    <w:p w14:paraId="7CC6C4E0" w14:textId="66752156" w:rsidR="0033469D" w:rsidRDefault="7FF5F399" w:rsidP="00A1223F">
      <w:pPr>
        <w:jc w:val="both"/>
        <w:rPr>
          <w:rFonts w:ascii="Arial" w:hAnsi="Arial" w:cs="Arial"/>
          <w:sz w:val="20"/>
          <w:szCs w:val="20"/>
        </w:rPr>
      </w:pPr>
      <w:bookmarkStart w:id="1" w:name="_Hlk81991969"/>
      <w:r w:rsidRPr="469DB709">
        <w:rPr>
          <w:rFonts w:ascii="Arial" w:hAnsi="Arial" w:cs="Arial"/>
          <w:sz w:val="20"/>
          <w:szCs w:val="20"/>
        </w:rPr>
        <w:t xml:space="preserve">1. </w:t>
      </w:r>
      <w:r w:rsidRPr="469DB709">
        <w:rPr>
          <w:rFonts w:ascii="Arial" w:hAnsi="Arial" w:cs="Arial"/>
          <w:b/>
          <w:bCs/>
          <w:sz w:val="20"/>
          <w:szCs w:val="20"/>
        </w:rPr>
        <w:t>DEFINITIONS</w:t>
      </w:r>
      <w:r w:rsidR="72A41D91" w:rsidRPr="469DB709">
        <w:rPr>
          <w:rFonts w:ascii="Arial" w:hAnsi="Arial" w:cs="Arial"/>
          <w:b/>
          <w:bCs/>
          <w:sz w:val="20"/>
          <w:szCs w:val="20"/>
        </w:rPr>
        <w:t xml:space="preserve"> </w:t>
      </w:r>
    </w:p>
    <w:p w14:paraId="733EB930" w14:textId="4B731A6B" w:rsidR="22B8C28A" w:rsidRDefault="22B8C28A" w:rsidP="14000850">
      <w:pPr>
        <w:pStyle w:val="ListParagraph"/>
        <w:numPr>
          <w:ilvl w:val="0"/>
          <w:numId w:val="8"/>
        </w:numPr>
        <w:jc w:val="both"/>
        <w:rPr>
          <w:rFonts w:ascii="Arial" w:hAnsi="Arial" w:cs="Arial"/>
          <w:sz w:val="20"/>
          <w:szCs w:val="20"/>
        </w:rPr>
      </w:pPr>
      <w:r w:rsidRPr="63F6301B">
        <w:rPr>
          <w:rFonts w:ascii="Arial" w:hAnsi="Arial" w:cs="Arial"/>
          <w:b/>
          <w:bCs/>
          <w:sz w:val="20"/>
          <w:szCs w:val="20"/>
        </w:rPr>
        <w:t xml:space="preserve">“Addition” </w:t>
      </w:r>
      <w:r w:rsidRPr="63F6301B">
        <w:rPr>
          <w:rFonts w:ascii="Arial" w:hAnsi="Arial" w:cs="Arial"/>
          <w:sz w:val="20"/>
          <w:szCs w:val="20"/>
        </w:rPr>
        <w:t>shall mean a new improvement to an existing structure that adds new interior square footage.</w:t>
      </w:r>
      <w:r w:rsidR="003445E7" w:rsidRPr="63F6301B">
        <w:rPr>
          <w:rFonts w:ascii="Arial" w:hAnsi="Arial" w:cs="Arial"/>
          <w:sz w:val="20"/>
          <w:szCs w:val="20"/>
        </w:rPr>
        <w:t xml:space="preserve"> An Accessory Dwelling Unit (ADU) </w:t>
      </w:r>
      <w:proofErr w:type="gramStart"/>
      <w:r w:rsidR="003445E7" w:rsidRPr="63F6301B">
        <w:rPr>
          <w:rFonts w:ascii="Arial" w:hAnsi="Arial" w:cs="Arial"/>
          <w:sz w:val="20"/>
          <w:szCs w:val="20"/>
        </w:rPr>
        <w:t>is considered to be</w:t>
      </w:r>
      <w:proofErr w:type="gramEnd"/>
      <w:r w:rsidR="003445E7" w:rsidRPr="63F6301B">
        <w:rPr>
          <w:rFonts w:ascii="Arial" w:hAnsi="Arial" w:cs="Arial"/>
          <w:sz w:val="20"/>
          <w:szCs w:val="20"/>
        </w:rPr>
        <w:t xml:space="preserve"> an </w:t>
      </w:r>
      <w:r w:rsidR="00EB1F5B" w:rsidRPr="63F6301B">
        <w:rPr>
          <w:rFonts w:ascii="Arial" w:hAnsi="Arial" w:cs="Arial"/>
          <w:sz w:val="20"/>
          <w:szCs w:val="20"/>
        </w:rPr>
        <w:t>A</w:t>
      </w:r>
      <w:r w:rsidR="003445E7" w:rsidRPr="63F6301B">
        <w:rPr>
          <w:rFonts w:ascii="Arial" w:hAnsi="Arial" w:cs="Arial"/>
          <w:sz w:val="20"/>
          <w:szCs w:val="20"/>
        </w:rPr>
        <w:t>ddition</w:t>
      </w:r>
      <w:r w:rsidR="003445E7" w:rsidRPr="00F3378B">
        <w:rPr>
          <w:rFonts w:ascii="Arial" w:hAnsi="Arial" w:cs="Arial"/>
          <w:sz w:val="20"/>
          <w:szCs w:val="20"/>
        </w:rPr>
        <w:t>.</w:t>
      </w:r>
      <w:r w:rsidR="6E156B0B" w:rsidRPr="00F3378B">
        <w:rPr>
          <w:rFonts w:ascii="Arial" w:hAnsi="Arial" w:cs="Arial"/>
          <w:sz w:val="20"/>
          <w:szCs w:val="20"/>
        </w:rPr>
        <w:t xml:space="preserve"> Refer to </w:t>
      </w:r>
      <w:r w:rsidR="32B21DF7" w:rsidRPr="00F3378B">
        <w:rPr>
          <w:rFonts w:ascii="Arial" w:hAnsi="Arial" w:cs="Arial"/>
          <w:sz w:val="20"/>
          <w:szCs w:val="20"/>
        </w:rPr>
        <w:t>“</w:t>
      </w:r>
      <w:r w:rsidR="6E156B0B" w:rsidRPr="00F3378B">
        <w:rPr>
          <w:rFonts w:ascii="Arial" w:hAnsi="Arial" w:cs="Arial"/>
          <w:sz w:val="20"/>
          <w:szCs w:val="20"/>
        </w:rPr>
        <w:t>Section 7</w:t>
      </w:r>
      <w:r w:rsidR="53953DA3" w:rsidRPr="00F3378B">
        <w:rPr>
          <w:rFonts w:ascii="Arial" w:hAnsi="Arial" w:cs="Arial"/>
          <w:sz w:val="20"/>
          <w:szCs w:val="20"/>
        </w:rPr>
        <w:t xml:space="preserve"> –</w:t>
      </w:r>
      <w:r w:rsidR="0060242A" w:rsidRPr="00F3378B">
        <w:rPr>
          <w:rFonts w:ascii="Arial" w:hAnsi="Arial" w:cs="Arial"/>
          <w:sz w:val="20"/>
          <w:szCs w:val="20"/>
        </w:rPr>
        <w:t xml:space="preserve"> Abatement</w:t>
      </w:r>
      <w:r w:rsidR="53953DA3" w:rsidRPr="00F3378B">
        <w:rPr>
          <w:rFonts w:ascii="Arial" w:hAnsi="Arial" w:cs="Arial"/>
          <w:sz w:val="20"/>
          <w:szCs w:val="20"/>
        </w:rPr>
        <w:t xml:space="preserve"> Incentives"</w:t>
      </w:r>
      <w:r w:rsidR="6E156B0B" w:rsidRPr="00F3378B">
        <w:rPr>
          <w:rFonts w:ascii="Arial" w:hAnsi="Arial" w:cs="Arial"/>
          <w:sz w:val="20"/>
          <w:szCs w:val="20"/>
        </w:rPr>
        <w:t xml:space="preserve"> to </w:t>
      </w:r>
      <w:r w:rsidR="5A364F5E" w:rsidRPr="00F3378B">
        <w:rPr>
          <w:rFonts w:ascii="Arial" w:hAnsi="Arial" w:cs="Arial"/>
          <w:sz w:val="20"/>
          <w:szCs w:val="20"/>
        </w:rPr>
        <w:t>verify</w:t>
      </w:r>
      <w:r w:rsidR="6E156B0B" w:rsidRPr="00F3378B">
        <w:rPr>
          <w:rFonts w:ascii="Arial" w:hAnsi="Arial" w:cs="Arial"/>
          <w:sz w:val="20"/>
          <w:szCs w:val="20"/>
        </w:rPr>
        <w:t xml:space="preserve"> how Additions are classified in a particular </w:t>
      </w:r>
      <w:r w:rsidR="3EBF3362" w:rsidRPr="00F3378B">
        <w:rPr>
          <w:rFonts w:ascii="Arial" w:hAnsi="Arial" w:cs="Arial"/>
          <w:sz w:val="20"/>
          <w:szCs w:val="20"/>
        </w:rPr>
        <w:t>program.</w:t>
      </w:r>
      <w:r w:rsidR="3EBF3362" w:rsidRPr="63F6301B">
        <w:rPr>
          <w:rFonts w:ascii="Arial" w:hAnsi="Arial" w:cs="Arial"/>
          <w:sz w:val="20"/>
          <w:szCs w:val="20"/>
        </w:rPr>
        <w:t xml:space="preserve"> </w:t>
      </w:r>
    </w:p>
    <w:p w14:paraId="0A27DC04" w14:textId="30B79768" w:rsidR="0A7D4324" w:rsidRDefault="0A7D4324" w:rsidP="469DB709">
      <w:pPr>
        <w:pStyle w:val="ListParagraph"/>
        <w:numPr>
          <w:ilvl w:val="0"/>
          <w:numId w:val="8"/>
        </w:numPr>
        <w:jc w:val="both"/>
        <w:rPr>
          <w:rFonts w:ascii="Arial" w:hAnsi="Arial" w:cs="Arial"/>
          <w:sz w:val="20"/>
          <w:szCs w:val="20"/>
        </w:rPr>
      </w:pPr>
      <w:r w:rsidRPr="63F6301B">
        <w:rPr>
          <w:rFonts w:ascii="Arial" w:hAnsi="Arial" w:cs="Arial"/>
          <w:b/>
          <w:bCs/>
          <w:sz w:val="20"/>
          <w:szCs w:val="20"/>
        </w:rPr>
        <w:t xml:space="preserve">“Application” </w:t>
      </w:r>
      <w:r w:rsidR="1EFA4885" w:rsidRPr="63F6301B">
        <w:rPr>
          <w:rFonts w:ascii="Arial" w:hAnsi="Arial" w:cs="Arial"/>
          <w:sz w:val="20"/>
          <w:szCs w:val="20"/>
        </w:rPr>
        <w:t xml:space="preserve">shall mean a submission of </w:t>
      </w:r>
      <w:r w:rsidR="00575E4E" w:rsidRPr="63F6301B">
        <w:rPr>
          <w:rFonts w:ascii="Arial" w:hAnsi="Arial" w:cs="Arial"/>
          <w:sz w:val="20"/>
          <w:szCs w:val="20"/>
        </w:rPr>
        <w:t xml:space="preserve">Residential CRA </w:t>
      </w:r>
      <w:proofErr w:type="gramStart"/>
      <w:r w:rsidR="00575E4E" w:rsidRPr="63F6301B">
        <w:rPr>
          <w:rFonts w:ascii="Arial" w:hAnsi="Arial" w:cs="Arial"/>
          <w:sz w:val="20"/>
          <w:szCs w:val="20"/>
        </w:rPr>
        <w:t>Application</w:t>
      </w:r>
      <w:proofErr w:type="gramEnd"/>
      <w:r w:rsidR="00575E4E" w:rsidRPr="63F6301B">
        <w:rPr>
          <w:rFonts w:ascii="Arial" w:hAnsi="Arial" w:cs="Arial"/>
          <w:sz w:val="20"/>
          <w:szCs w:val="20"/>
        </w:rPr>
        <w:t xml:space="preserve"> and all </w:t>
      </w:r>
      <w:r w:rsidR="2327AB10" w:rsidRPr="63F6301B">
        <w:rPr>
          <w:rFonts w:ascii="Arial" w:hAnsi="Arial" w:cs="Arial"/>
          <w:sz w:val="20"/>
          <w:szCs w:val="20"/>
        </w:rPr>
        <w:t>required materials</w:t>
      </w:r>
      <w:r w:rsidR="00575E4E" w:rsidRPr="63F6301B">
        <w:rPr>
          <w:rFonts w:ascii="Arial" w:hAnsi="Arial" w:cs="Arial"/>
          <w:sz w:val="20"/>
          <w:szCs w:val="20"/>
        </w:rPr>
        <w:t xml:space="preserve"> referenced in the application</w:t>
      </w:r>
      <w:r w:rsidR="2327AB10" w:rsidRPr="63F6301B">
        <w:rPr>
          <w:rFonts w:ascii="Arial" w:hAnsi="Arial" w:cs="Arial"/>
          <w:sz w:val="20"/>
          <w:szCs w:val="20"/>
        </w:rPr>
        <w:t xml:space="preserve">, either online or by paper, </w:t>
      </w:r>
      <w:r w:rsidR="00575E4E" w:rsidRPr="63F6301B">
        <w:rPr>
          <w:rFonts w:ascii="Arial" w:hAnsi="Arial" w:cs="Arial"/>
          <w:sz w:val="20"/>
          <w:szCs w:val="20"/>
        </w:rPr>
        <w:t xml:space="preserve">as </w:t>
      </w:r>
      <w:r w:rsidR="2327AB10" w:rsidRPr="63F6301B">
        <w:rPr>
          <w:rFonts w:ascii="Arial" w:hAnsi="Arial" w:cs="Arial"/>
          <w:sz w:val="20"/>
          <w:szCs w:val="20"/>
        </w:rPr>
        <w:t>deemed complete by the Department of Community and Economic Development</w:t>
      </w:r>
      <w:r w:rsidR="00F3378B">
        <w:rPr>
          <w:rFonts w:ascii="Arial" w:hAnsi="Arial" w:cs="Arial"/>
          <w:sz w:val="20"/>
          <w:szCs w:val="20"/>
        </w:rPr>
        <w:t>.</w:t>
      </w:r>
    </w:p>
    <w:p w14:paraId="768C03E1" w14:textId="4404D0B6" w:rsidR="0A7D4324" w:rsidRDefault="0B22C12B" w:rsidP="14000850">
      <w:pPr>
        <w:pStyle w:val="ListParagraph"/>
        <w:numPr>
          <w:ilvl w:val="0"/>
          <w:numId w:val="8"/>
        </w:numPr>
        <w:jc w:val="both"/>
        <w:rPr>
          <w:rFonts w:ascii="Arial" w:hAnsi="Arial" w:cs="Arial"/>
          <w:b/>
          <w:bCs/>
          <w:sz w:val="20"/>
          <w:szCs w:val="20"/>
        </w:rPr>
      </w:pPr>
      <w:r w:rsidRPr="469DB709">
        <w:rPr>
          <w:rFonts w:ascii="Arial" w:hAnsi="Arial" w:cs="Arial"/>
          <w:b/>
          <w:bCs/>
          <w:sz w:val="20"/>
          <w:szCs w:val="20"/>
        </w:rPr>
        <w:t xml:space="preserve">“DCED” </w:t>
      </w:r>
      <w:r w:rsidRPr="469DB709">
        <w:rPr>
          <w:rFonts w:ascii="Arial" w:hAnsi="Arial" w:cs="Arial"/>
          <w:sz w:val="20"/>
          <w:szCs w:val="20"/>
        </w:rPr>
        <w:t>shall mean the Department of Community and Economic Development</w:t>
      </w:r>
      <w:r w:rsidR="00955B28">
        <w:rPr>
          <w:rFonts w:ascii="Arial" w:hAnsi="Arial" w:cs="Arial"/>
          <w:sz w:val="20"/>
          <w:szCs w:val="20"/>
        </w:rPr>
        <w:t>.</w:t>
      </w:r>
      <w:r w:rsidR="4780B1A8" w:rsidRPr="469DB709">
        <w:rPr>
          <w:rFonts w:ascii="Arial" w:hAnsi="Arial" w:cs="Arial"/>
          <w:sz w:val="20"/>
          <w:szCs w:val="20"/>
        </w:rPr>
        <w:t xml:space="preserve"> </w:t>
      </w:r>
    </w:p>
    <w:p w14:paraId="5CD35A40" w14:textId="570436BE" w:rsidR="0A7D4324" w:rsidRDefault="0A7D4324" w:rsidP="14000850">
      <w:pPr>
        <w:pStyle w:val="ListParagraph"/>
        <w:numPr>
          <w:ilvl w:val="0"/>
          <w:numId w:val="8"/>
        </w:numPr>
        <w:jc w:val="both"/>
        <w:rPr>
          <w:rFonts w:ascii="Arial" w:hAnsi="Arial" w:cs="Arial"/>
          <w:b/>
          <w:bCs/>
          <w:sz w:val="20"/>
          <w:szCs w:val="20"/>
        </w:rPr>
      </w:pPr>
      <w:r w:rsidRPr="26929D56">
        <w:rPr>
          <w:rFonts w:ascii="Arial" w:hAnsi="Arial" w:cs="Arial"/>
          <w:b/>
          <w:bCs/>
          <w:sz w:val="20"/>
          <w:szCs w:val="20"/>
        </w:rPr>
        <w:t>“Dwelling Unit”</w:t>
      </w:r>
      <w:r w:rsidRPr="26929D56">
        <w:rPr>
          <w:rFonts w:ascii="Arial" w:hAnsi="Arial" w:cs="Arial"/>
          <w:sz w:val="20"/>
          <w:szCs w:val="20"/>
        </w:rPr>
        <w:t xml:space="preserve"> shall </w:t>
      </w:r>
      <w:r w:rsidR="77930E1A" w:rsidRPr="26929D56">
        <w:rPr>
          <w:rFonts w:ascii="Arial" w:hAnsi="Arial" w:cs="Arial"/>
          <w:sz w:val="20"/>
          <w:szCs w:val="20"/>
        </w:rPr>
        <w:t xml:space="preserve">have the same meaning as provided in </w:t>
      </w:r>
      <w:r w:rsidR="48635234" w:rsidRPr="26929D56">
        <w:rPr>
          <w:rFonts w:ascii="Arial" w:hAnsi="Arial" w:cs="Arial"/>
          <w:sz w:val="20"/>
          <w:szCs w:val="20"/>
        </w:rPr>
        <w:t>Cincinnati Municipal Code</w:t>
      </w:r>
      <w:r w:rsidR="562FE34C" w:rsidRPr="26929D56">
        <w:rPr>
          <w:rFonts w:ascii="Arial" w:hAnsi="Arial" w:cs="Arial"/>
          <w:sz w:val="20"/>
          <w:szCs w:val="20"/>
        </w:rPr>
        <w:t xml:space="preserve"> (CMC)</w:t>
      </w:r>
      <w:r w:rsidR="48635234" w:rsidRPr="26929D56">
        <w:rPr>
          <w:rFonts w:ascii="Arial" w:hAnsi="Arial" w:cs="Arial"/>
          <w:sz w:val="20"/>
          <w:szCs w:val="20"/>
        </w:rPr>
        <w:t xml:space="preserve"> 1401-01-D16.</w:t>
      </w:r>
      <w:r w:rsidR="17BF7005" w:rsidRPr="26929D56">
        <w:rPr>
          <w:rFonts w:ascii="Arial" w:hAnsi="Arial" w:cs="Arial"/>
          <w:sz w:val="20"/>
          <w:szCs w:val="20"/>
        </w:rPr>
        <w:t xml:space="preserve"> </w:t>
      </w:r>
    </w:p>
    <w:p w14:paraId="5B861212" w14:textId="08E6B9F2" w:rsidR="53AABC0A" w:rsidRDefault="53AABC0A" w:rsidP="14000850">
      <w:pPr>
        <w:pStyle w:val="ListParagraph"/>
        <w:numPr>
          <w:ilvl w:val="0"/>
          <w:numId w:val="8"/>
        </w:numPr>
        <w:jc w:val="both"/>
        <w:rPr>
          <w:rFonts w:ascii="Arial" w:hAnsi="Arial" w:cs="Arial"/>
          <w:sz w:val="20"/>
          <w:szCs w:val="20"/>
        </w:rPr>
      </w:pPr>
      <w:r w:rsidRPr="469DB709">
        <w:rPr>
          <w:rFonts w:ascii="Arial" w:hAnsi="Arial" w:cs="Arial"/>
          <w:b/>
          <w:bCs/>
          <w:sz w:val="20"/>
          <w:szCs w:val="20"/>
        </w:rPr>
        <w:t xml:space="preserve">“Cincinnati Visitability and Universal Design Standards (Visitability)” </w:t>
      </w:r>
      <w:r w:rsidRPr="469DB709">
        <w:rPr>
          <w:rFonts w:ascii="Arial" w:hAnsi="Arial" w:cs="Arial"/>
          <w:sz w:val="20"/>
          <w:szCs w:val="20"/>
        </w:rPr>
        <w:t xml:space="preserve">shall mean the very basic level of accessibility that enables persons with mobility impairments to visit friends, relatives, and neighbors in their homes as certified by the City of Cincinnati Department of Buildings and Inspections, as defined in </w:t>
      </w:r>
      <w:r w:rsidR="00302D3C">
        <w:rPr>
          <w:rFonts w:ascii="Arial" w:hAnsi="Arial" w:cs="Arial"/>
          <w:sz w:val="20"/>
          <w:szCs w:val="20"/>
        </w:rPr>
        <w:t>the applicable ordinance governing the CRA</w:t>
      </w:r>
      <w:r w:rsidRPr="469DB709">
        <w:rPr>
          <w:rFonts w:ascii="Arial" w:hAnsi="Arial" w:cs="Arial"/>
          <w:sz w:val="20"/>
          <w:szCs w:val="20"/>
        </w:rPr>
        <w:t>.</w:t>
      </w:r>
    </w:p>
    <w:p w14:paraId="346D8E94" w14:textId="149991A2" w:rsidR="0A7D4324" w:rsidRDefault="0A7D4324" w:rsidP="14000850">
      <w:pPr>
        <w:pStyle w:val="ListParagraph"/>
        <w:numPr>
          <w:ilvl w:val="0"/>
          <w:numId w:val="8"/>
        </w:numPr>
        <w:jc w:val="both"/>
        <w:rPr>
          <w:rFonts w:ascii="Arial" w:hAnsi="Arial" w:cs="Arial"/>
          <w:sz w:val="20"/>
          <w:szCs w:val="20"/>
        </w:rPr>
      </w:pPr>
      <w:r w:rsidRPr="469DB709">
        <w:rPr>
          <w:rFonts w:ascii="Arial" w:hAnsi="Arial" w:cs="Arial"/>
          <w:b/>
          <w:bCs/>
          <w:sz w:val="20"/>
          <w:szCs w:val="20"/>
        </w:rPr>
        <w:t xml:space="preserve">“Community Reinvestment Area” or “CRA” </w:t>
      </w:r>
      <w:r w:rsidRPr="469DB709">
        <w:rPr>
          <w:rFonts w:ascii="Arial" w:hAnsi="Arial" w:cs="Arial"/>
          <w:sz w:val="20"/>
          <w:szCs w:val="20"/>
        </w:rPr>
        <w:t>shall mean</w:t>
      </w:r>
      <w:r w:rsidR="1B6CCA27" w:rsidRPr="469DB709">
        <w:rPr>
          <w:rFonts w:ascii="Arial" w:hAnsi="Arial" w:cs="Arial"/>
          <w:sz w:val="20"/>
          <w:szCs w:val="20"/>
        </w:rPr>
        <w:t xml:space="preserve"> </w:t>
      </w:r>
      <w:r w:rsidR="6E4049DC" w:rsidRPr="469DB709">
        <w:rPr>
          <w:rFonts w:ascii="Arial" w:hAnsi="Arial" w:cs="Arial"/>
          <w:sz w:val="20"/>
          <w:szCs w:val="20"/>
        </w:rPr>
        <w:t>the area as authorized by City Council eligible for residential tax abatement incentives in conform</w:t>
      </w:r>
      <w:r w:rsidR="05D10B43" w:rsidRPr="469DB709">
        <w:rPr>
          <w:rFonts w:ascii="Arial" w:hAnsi="Arial" w:cs="Arial"/>
          <w:sz w:val="20"/>
          <w:szCs w:val="20"/>
        </w:rPr>
        <w:t>ance with Section 3735.6</w:t>
      </w:r>
      <w:r w:rsidR="548F2E78" w:rsidRPr="469DB709">
        <w:rPr>
          <w:rFonts w:ascii="Arial" w:hAnsi="Arial" w:cs="Arial"/>
          <w:sz w:val="20"/>
          <w:szCs w:val="20"/>
        </w:rPr>
        <w:t>5</w:t>
      </w:r>
      <w:r w:rsidR="05D10B43" w:rsidRPr="469DB709">
        <w:rPr>
          <w:rFonts w:ascii="Arial" w:hAnsi="Arial" w:cs="Arial"/>
          <w:sz w:val="20"/>
          <w:szCs w:val="20"/>
        </w:rPr>
        <w:t xml:space="preserve"> of the Ohio Revised Code</w:t>
      </w:r>
      <w:r w:rsidR="50BEEB1A" w:rsidRPr="469DB709">
        <w:rPr>
          <w:rFonts w:ascii="Arial" w:hAnsi="Arial" w:cs="Arial"/>
          <w:sz w:val="20"/>
          <w:szCs w:val="20"/>
        </w:rPr>
        <w:t xml:space="preserve"> (</w:t>
      </w:r>
      <w:r w:rsidR="00C80AA2">
        <w:rPr>
          <w:rFonts w:ascii="Arial" w:hAnsi="Arial" w:cs="Arial"/>
          <w:sz w:val="20"/>
          <w:szCs w:val="20"/>
        </w:rPr>
        <w:t>R.C.</w:t>
      </w:r>
      <w:r w:rsidR="50BEEB1A" w:rsidRPr="469DB709">
        <w:rPr>
          <w:rFonts w:ascii="Arial" w:hAnsi="Arial" w:cs="Arial"/>
          <w:sz w:val="20"/>
          <w:szCs w:val="20"/>
        </w:rPr>
        <w:t>)</w:t>
      </w:r>
      <w:r w:rsidR="00F3378B">
        <w:rPr>
          <w:rFonts w:ascii="Arial" w:hAnsi="Arial" w:cs="Arial"/>
          <w:sz w:val="20"/>
          <w:szCs w:val="20"/>
        </w:rPr>
        <w:t>.</w:t>
      </w:r>
    </w:p>
    <w:p w14:paraId="2DD6B2BE" w14:textId="440841C6" w:rsidR="0A7D4324" w:rsidRDefault="0A7D4324" w:rsidP="14000850">
      <w:pPr>
        <w:pStyle w:val="ListParagraph"/>
        <w:numPr>
          <w:ilvl w:val="0"/>
          <w:numId w:val="8"/>
        </w:numPr>
        <w:jc w:val="both"/>
        <w:rPr>
          <w:rFonts w:ascii="Arial" w:hAnsi="Arial" w:cs="Arial"/>
          <w:sz w:val="20"/>
          <w:szCs w:val="20"/>
        </w:rPr>
      </w:pPr>
      <w:r w:rsidRPr="469DB709">
        <w:rPr>
          <w:rFonts w:ascii="Arial" w:hAnsi="Arial" w:cs="Arial"/>
          <w:b/>
          <w:bCs/>
          <w:sz w:val="20"/>
          <w:szCs w:val="20"/>
        </w:rPr>
        <w:t>“Condomin</w:t>
      </w:r>
      <w:r w:rsidR="04DF087C" w:rsidRPr="469DB709">
        <w:rPr>
          <w:rFonts w:ascii="Arial" w:hAnsi="Arial" w:cs="Arial"/>
          <w:b/>
          <w:bCs/>
          <w:sz w:val="20"/>
          <w:szCs w:val="20"/>
        </w:rPr>
        <w:t>i</w:t>
      </w:r>
      <w:r w:rsidRPr="469DB709">
        <w:rPr>
          <w:rFonts w:ascii="Arial" w:hAnsi="Arial" w:cs="Arial"/>
          <w:b/>
          <w:bCs/>
          <w:sz w:val="20"/>
          <w:szCs w:val="20"/>
        </w:rPr>
        <w:t xml:space="preserve">um” or “Condo” </w:t>
      </w:r>
      <w:r w:rsidRPr="469DB709">
        <w:rPr>
          <w:rFonts w:ascii="Arial" w:hAnsi="Arial" w:cs="Arial"/>
          <w:sz w:val="20"/>
          <w:szCs w:val="20"/>
        </w:rPr>
        <w:t>shall</w:t>
      </w:r>
      <w:r w:rsidR="58DA8335" w:rsidRPr="469DB709">
        <w:rPr>
          <w:rFonts w:ascii="Arial" w:hAnsi="Arial" w:cs="Arial"/>
          <w:sz w:val="20"/>
          <w:szCs w:val="20"/>
        </w:rPr>
        <w:t xml:space="preserve"> have the same meaning as provided in </w:t>
      </w:r>
      <w:r w:rsidR="00C80AA2">
        <w:rPr>
          <w:rFonts w:ascii="Arial" w:hAnsi="Arial" w:cs="Arial"/>
          <w:sz w:val="20"/>
          <w:szCs w:val="20"/>
        </w:rPr>
        <w:t>R.C.</w:t>
      </w:r>
      <w:r w:rsidR="7CBA8D96" w:rsidRPr="469DB709">
        <w:rPr>
          <w:rFonts w:ascii="Arial" w:hAnsi="Arial" w:cs="Arial"/>
          <w:sz w:val="20"/>
          <w:szCs w:val="20"/>
        </w:rPr>
        <w:t xml:space="preserve"> 5311.01(K).</w:t>
      </w:r>
      <w:r w:rsidR="58DA8335" w:rsidRPr="469DB709">
        <w:rPr>
          <w:rFonts w:ascii="Arial" w:hAnsi="Arial" w:cs="Arial"/>
          <w:sz w:val="20"/>
          <w:szCs w:val="20"/>
        </w:rPr>
        <w:t xml:space="preserve"> </w:t>
      </w:r>
    </w:p>
    <w:p w14:paraId="46F734B4" w14:textId="188CD427" w:rsidR="00FE27E9" w:rsidRPr="00210542" w:rsidRDefault="00FE27E9" w:rsidP="00FE27E9">
      <w:pPr>
        <w:pStyle w:val="ListParagraph"/>
        <w:numPr>
          <w:ilvl w:val="0"/>
          <w:numId w:val="8"/>
        </w:numPr>
        <w:jc w:val="both"/>
        <w:rPr>
          <w:rFonts w:ascii="Arial" w:hAnsi="Arial" w:cs="Arial"/>
          <w:sz w:val="20"/>
          <w:szCs w:val="20"/>
        </w:rPr>
      </w:pPr>
      <w:r w:rsidRPr="25C06F19">
        <w:rPr>
          <w:rFonts w:ascii="Arial" w:hAnsi="Arial" w:cs="Arial"/>
          <w:b/>
          <w:bCs/>
          <w:sz w:val="20"/>
          <w:szCs w:val="20"/>
        </w:rPr>
        <w:t xml:space="preserve">“Condominium Development” </w:t>
      </w:r>
      <w:r w:rsidRPr="25C06F19">
        <w:rPr>
          <w:rFonts w:ascii="Arial" w:hAnsi="Arial" w:cs="Arial"/>
          <w:sz w:val="20"/>
          <w:szCs w:val="20"/>
        </w:rPr>
        <w:t xml:space="preserve">shall have the same meaning as provided in R.C. 5311.01(L). </w:t>
      </w:r>
    </w:p>
    <w:p w14:paraId="69977268" w14:textId="16A20FDA" w:rsidR="751CD948" w:rsidRDefault="751CD948" w:rsidP="14000850">
      <w:pPr>
        <w:pStyle w:val="ListParagraph"/>
        <w:numPr>
          <w:ilvl w:val="0"/>
          <w:numId w:val="8"/>
        </w:numPr>
        <w:jc w:val="both"/>
        <w:rPr>
          <w:rFonts w:ascii="Arial" w:hAnsi="Arial" w:cs="Arial"/>
          <w:sz w:val="20"/>
          <w:szCs w:val="20"/>
        </w:rPr>
      </w:pPr>
      <w:r w:rsidRPr="63F6301B">
        <w:rPr>
          <w:rFonts w:ascii="Arial" w:hAnsi="Arial" w:cs="Arial"/>
          <w:b/>
          <w:bCs/>
          <w:sz w:val="20"/>
          <w:szCs w:val="20"/>
        </w:rPr>
        <w:t xml:space="preserve">“Home Energy Rating Systems (HERS)” </w:t>
      </w:r>
      <w:r w:rsidRPr="63F6301B">
        <w:rPr>
          <w:rFonts w:ascii="Arial" w:hAnsi="Arial" w:cs="Arial"/>
          <w:sz w:val="20"/>
          <w:szCs w:val="20"/>
        </w:rPr>
        <w:t xml:space="preserve">shall mean </w:t>
      </w:r>
      <w:r w:rsidR="2D8943C7" w:rsidRPr="63F6301B">
        <w:rPr>
          <w:rFonts w:ascii="Arial" w:hAnsi="Arial" w:cs="Arial"/>
          <w:sz w:val="20"/>
          <w:szCs w:val="20"/>
        </w:rPr>
        <w:t xml:space="preserve">the third-party energy-efficiency index score </w:t>
      </w:r>
      <w:r w:rsidR="0F62234A" w:rsidRPr="63F6301B">
        <w:rPr>
          <w:rFonts w:ascii="Arial" w:hAnsi="Arial" w:cs="Arial"/>
          <w:sz w:val="20"/>
          <w:szCs w:val="20"/>
        </w:rPr>
        <w:t xml:space="preserve">for remodel projects </w:t>
      </w:r>
      <w:r w:rsidR="2D8943C7" w:rsidRPr="63F6301B">
        <w:rPr>
          <w:rFonts w:ascii="Arial" w:hAnsi="Arial" w:cs="Arial"/>
          <w:sz w:val="20"/>
          <w:szCs w:val="20"/>
        </w:rPr>
        <w:t xml:space="preserve">as </w:t>
      </w:r>
      <w:r w:rsidR="0CDBB660" w:rsidRPr="63F6301B">
        <w:rPr>
          <w:rFonts w:ascii="Arial" w:hAnsi="Arial" w:cs="Arial"/>
          <w:sz w:val="20"/>
          <w:szCs w:val="20"/>
        </w:rPr>
        <w:t>calculated by a certified Home Energy Rater.</w:t>
      </w:r>
    </w:p>
    <w:p w14:paraId="618A3793" w14:textId="4C42762F" w:rsidR="0A7D4324" w:rsidRDefault="0A7D4324" w:rsidP="14000850">
      <w:pPr>
        <w:pStyle w:val="ListParagraph"/>
        <w:numPr>
          <w:ilvl w:val="0"/>
          <w:numId w:val="8"/>
        </w:numPr>
        <w:jc w:val="both"/>
        <w:rPr>
          <w:rFonts w:ascii="Arial" w:hAnsi="Arial" w:cs="Arial"/>
          <w:sz w:val="20"/>
          <w:szCs w:val="20"/>
        </w:rPr>
      </w:pPr>
      <w:r w:rsidRPr="25C06F19">
        <w:rPr>
          <w:rFonts w:ascii="Arial" w:hAnsi="Arial" w:cs="Arial"/>
          <w:b/>
          <w:bCs/>
          <w:sz w:val="20"/>
          <w:szCs w:val="20"/>
        </w:rPr>
        <w:t xml:space="preserve">“Housing Officer” </w:t>
      </w:r>
      <w:r w:rsidRPr="25C06F19">
        <w:rPr>
          <w:rFonts w:ascii="Arial" w:hAnsi="Arial" w:cs="Arial"/>
          <w:sz w:val="20"/>
          <w:szCs w:val="20"/>
        </w:rPr>
        <w:t xml:space="preserve">shall mean the Director of Community &amp; Economic Development or </w:t>
      </w:r>
      <w:bookmarkStart w:id="2" w:name="_Int_kPOyNoIM"/>
      <w:r w:rsidRPr="25C06F19">
        <w:rPr>
          <w:rFonts w:ascii="Arial" w:hAnsi="Arial" w:cs="Arial"/>
          <w:sz w:val="20"/>
          <w:szCs w:val="20"/>
        </w:rPr>
        <w:t>designee</w:t>
      </w:r>
      <w:bookmarkEnd w:id="2"/>
      <w:r w:rsidR="6C2E28F8" w:rsidRPr="25C06F19">
        <w:rPr>
          <w:rFonts w:ascii="Arial" w:hAnsi="Arial" w:cs="Arial"/>
          <w:sz w:val="20"/>
          <w:szCs w:val="20"/>
        </w:rPr>
        <w:t xml:space="preserve"> in conformance with the definition as provided in </w:t>
      </w:r>
      <w:r w:rsidR="00C80AA2" w:rsidRPr="25C06F19">
        <w:rPr>
          <w:rFonts w:ascii="Arial" w:hAnsi="Arial" w:cs="Arial"/>
          <w:sz w:val="20"/>
          <w:szCs w:val="20"/>
        </w:rPr>
        <w:t>R.C.</w:t>
      </w:r>
      <w:r w:rsidR="6C2E28F8" w:rsidRPr="25C06F19">
        <w:rPr>
          <w:rFonts w:ascii="Arial" w:hAnsi="Arial" w:cs="Arial"/>
          <w:sz w:val="20"/>
          <w:szCs w:val="20"/>
        </w:rPr>
        <w:t xml:space="preserve"> 3735.6</w:t>
      </w:r>
      <w:r w:rsidR="2AD30E2A" w:rsidRPr="25C06F19">
        <w:rPr>
          <w:rFonts w:ascii="Arial" w:hAnsi="Arial" w:cs="Arial"/>
          <w:sz w:val="20"/>
          <w:szCs w:val="20"/>
        </w:rPr>
        <w:t>5</w:t>
      </w:r>
      <w:r w:rsidR="00C80AA2" w:rsidRPr="25C06F19">
        <w:rPr>
          <w:rFonts w:ascii="Arial" w:hAnsi="Arial" w:cs="Arial"/>
          <w:sz w:val="20"/>
          <w:szCs w:val="20"/>
        </w:rPr>
        <w:t>(A)</w:t>
      </w:r>
      <w:r w:rsidR="2AD30E2A" w:rsidRPr="25C06F19">
        <w:rPr>
          <w:rFonts w:ascii="Arial" w:hAnsi="Arial" w:cs="Arial"/>
          <w:sz w:val="20"/>
          <w:szCs w:val="20"/>
        </w:rPr>
        <w:t>.</w:t>
      </w:r>
    </w:p>
    <w:p w14:paraId="1313B4B9" w14:textId="4227BE7E" w:rsidR="1429B6D6" w:rsidRDefault="1429B6D6" w:rsidP="14000850">
      <w:pPr>
        <w:pStyle w:val="ListParagraph"/>
        <w:numPr>
          <w:ilvl w:val="0"/>
          <w:numId w:val="8"/>
        </w:numPr>
        <w:jc w:val="both"/>
        <w:rPr>
          <w:rFonts w:ascii="Arial" w:hAnsi="Arial" w:cs="Arial"/>
          <w:sz w:val="20"/>
          <w:szCs w:val="20"/>
        </w:rPr>
      </w:pPr>
      <w:r w:rsidRPr="25C06F19">
        <w:rPr>
          <w:rFonts w:ascii="Arial" w:hAnsi="Arial" w:cs="Arial"/>
          <w:b/>
          <w:bCs/>
          <w:sz w:val="20"/>
          <w:szCs w:val="20"/>
        </w:rPr>
        <w:t xml:space="preserve">“Improvements” </w:t>
      </w:r>
      <w:r w:rsidRPr="25C06F19">
        <w:rPr>
          <w:rFonts w:ascii="Arial" w:hAnsi="Arial" w:cs="Arial"/>
          <w:sz w:val="20"/>
          <w:szCs w:val="20"/>
        </w:rPr>
        <w:t>shall mean</w:t>
      </w:r>
      <w:r w:rsidR="0B6A544C" w:rsidRPr="25C06F19">
        <w:rPr>
          <w:rFonts w:ascii="Arial" w:hAnsi="Arial" w:cs="Arial"/>
          <w:sz w:val="20"/>
          <w:szCs w:val="20"/>
        </w:rPr>
        <w:t xml:space="preserve"> new construction or remodeling work done to property that increase</w:t>
      </w:r>
      <w:r w:rsidR="00C80AA2" w:rsidRPr="25C06F19">
        <w:rPr>
          <w:rFonts w:ascii="Arial" w:hAnsi="Arial" w:cs="Arial"/>
          <w:sz w:val="20"/>
          <w:szCs w:val="20"/>
        </w:rPr>
        <w:t>s</w:t>
      </w:r>
      <w:r w:rsidR="0B6A544C" w:rsidRPr="25C06F19">
        <w:rPr>
          <w:rFonts w:ascii="Arial" w:hAnsi="Arial" w:cs="Arial"/>
          <w:sz w:val="20"/>
          <w:szCs w:val="20"/>
        </w:rPr>
        <w:t xml:space="preserve"> the taxable value of the property</w:t>
      </w:r>
      <w:r w:rsidR="00C80AA2" w:rsidRPr="25C06F19">
        <w:rPr>
          <w:rFonts w:ascii="Arial" w:hAnsi="Arial" w:cs="Arial"/>
          <w:sz w:val="20"/>
          <w:szCs w:val="20"/>
        </w:rPr>
        <w:t xml:space="preserve"> according to an assessment by the Hamilton County Auditor. </w:t>
      </w:r>
    </w:p>
    <w:p w14:paraId="6C3236AF" w14:textId="174255D4" w:rsidR="3506E81A" w:rsidRDefault="3506E81A" w:rsidP="14000850">
      <w:pPr>
        <w:pStyle w:val="ListParagraph"/>
        <w:numPr>
          <w:ilvl w:val="0"/>
          <w:numId w:val="8"/>
        </w:numPr>
        <w:jc w:val="both"/>
        <w:rPr>
          <w:rFonts w:ascii="Arial" w:hAnsi="Arial" w:cs="Arial"/>
          <w:sz w:val="20"/>
          <w:szCs w:val="20"/>
        </w:rPr>
      </w:pPr>
      <w:r w:rsidRPr="25C06F19">
        <w:rPr>
          <w:rFonts w:ascii="Arial" w:hAnsi="Arial" w:cs="Arial"/>
          <w:b/>
          <w:bCs/>
          <w:sz w:val="20"/>
          <w:szCs w:val="20"/>
        </w:rPr>
        <w:t xml:space="preserve">“Leadership in Energy and Environment Design (LEED)” </w:t>
      </w:r>
      <w:r w:rsidRPr="25C06F19">
        <w:rPr>
          <w:rFonts w:ascii="Arial" w:hAnsi="Arial" w:cs="Arial"/>
          <w:sz w:val="20"/>
          <w:szCs w:val="20"/>
        </w:rPr>
        <w:t>shall mean the third-party</w:t>
      </w:r>
      <w:r w:rsidR="56583423" w:rsidRPr="25C06F19">
        <w:rPr>
          <w:rFonts w:ascii="Arial" w:hAnsi="Arial" w:cs="Arial"/>
          <w:sz w:val="20"/>
          <w:szCs w:val="20"/>
        </w:rPr>
        <w:t xml:space="preserve"> sustainability </w:t>
      </w:r>
      <w:r w:rsidRPr="25C06F19">
        <w:rPr>
          <w:rFonts w:ascii="Arial" w:hAnsi="Arial" w:cs="Arial"/>
          <w:sz w:val="20"/>
          <w:szCs w:val="20"/>
        </w:rPr>
        <w:t xml:space="preserve">certification by the US Green Building Council. </w:t>
      </w:r>
    </w:p>
    <w:p w14:paraId="421E6046" w14:textId="0E315A06" w:rsidR="3506E81A" w:rsidRDefault="3506E81A" w:rsidP="14000850">
      <w:pPr>
        <w:pStyle w:val="ListParagraph"/>
        <w:numPr>
          <w:ilvl w:val="0"/>
          <w:numId w:val="8"/>
        </w:numPr>
        <w:jc w:val="both"/>
        <w:rPr>
          <w:rFonts w:ascii="Arial" w:hAnsi="Arial" w:cs="Arial"/>
          <w:sz w:val="20"/>
          <w:szCs w:val="20"/>
        </w:rPr>
      </w:pPr>
      <w:r w:rsidRPr="25C06F19">
        <w:rPr>
          <w:rFonts w:ascii="Arial" w:hAnsi="Arial" w:cs="Arial"/>
          <w:b/>
          <w:bCs/>
          <w:sz w:val="20"/>
          <w:szCs w:val="20"/>
        </w:rPr>
        <w:t>“L</w:t>
      </w:r>
      <w:r w:rsidR="5C3A9865" w:rsidRPr="25C06F19">
        <w:rPr>
          <w:rFonts w:ascii="Arial" w:hAnsi="Arial" w:cs="Arial"/>
          <w:b/>
          <w:bCs/>
          <w:sz w:val="20"/>
          <w:szCs w:val="20"/>
        </w:rPr>
        <w:t xml:space="preserve">iving Building </w:t>
      </w:r>
      <w:r w:rsidRPr="25C06F19">
        <w:rPr>
          <w:rFonts w:ascii="Arial" w:hAnsi="Arial" w:cs="Arial"/>
          <w:b/>
          <w:bCs/>
          <w:sz w:val="20"/>
          <w:szCs w:val="20"/>
        </w:rPr>
        <w:t>C</w:t>
      </w:r>
      <w:r w:rsidR="5C3A9865" w:rsidRPr="25C06F19">
        <w:rPr>
          <w:rFonts w:ascii="Arial" w:hAnsi="Arial" w:cs="Arial"/>
          <w:b/>
          <w:bCs/>
          <w:sz w:val="20"/>
          <w:szCs w:val="20"/>
        </w:rPr>
        <w:t>hallenge (LBC)</w:t>
      </w:r>
      <w:r w:rsidRPr="25C06F19">
        <w:rPr>
          <w:rFonts w:ascii="Arial" w:hAnsi="Arial" w:cs="Arial"/>
          <w:b/>
          <w:bCs/>
          <w:sz w:val="20"/>
          <w:szCs w:val="20"/>
        </w:rPr>
        <w:t xml:space="preserve">” </w:t>
      </w:r>
      <w:r w:rsidRPr="25C06F19">
        <w:rPr>
          <w:rFonts w:ascii="Arial" w:hAnsi="Arial" w:cs="Arial"/>
          <w:sz w:val="20"/>
          <w:szCs w:val="20"/>
        </w:rPr>
        <w:t>shall mean</w:t>
      </w:r>
      <w:r w:rsidR="4B1A5876" w:rsidRPr="25C06F19">
        <w:rPr>
          <w:rFonts w:ascii="Arial" w:hAnsi="Arial" w:cs="Arial"/>
          <w:sz w:val="20"/>
          <w:szCs w:val="20"/>
        </w:rPr>
        <w:t xml:space="preserve"> the third-party </w:t>
      </w:r>
      <w:r w:rsidR="08B41EAF" w:rsidRPr="25C06F19">
        <w:rPr>
          <w:rFonts w:ascii="Arial" w:hAnsi="Arial" w:cs="Arial"/>
          <w:sz w:val="20"/>
          <w:szCs w:val="20"/>
        </w:rPr>
        <w:t>sustainability certification by the International Living Future Institute.</w:t>
      </w:r>
    </w:p>
    <w:p w14:paraId="37511BD6" w14:textId="195AD850" w:rsidR="0DDE36C1" w:rsidRDefault="0DDE36C1" w:rsidP="14000850">
      <w:pPr>
        <w:pStyle w:val="ListParagraph"/>
        <w:numPr>
          <w:ilvl w:val="0"/>
          <w:numId w:val="8"/>
        </w:numPr>
        <w:jc w:val="both"/>
        <w:rPr>
          <w:rFonts w:ascii="Arial" w:hAnsi="Arial" w:cs="Arial"/>
          <w:sz w:val="20"/>
          <w:szCs w:val="20"/>
        </w:rPr>
      </w:pPr>
      <w:r w:rsidRPr="25C06F19">
        <w:rPr>
          <w:rFonts w:ascii="Arial" w:hAnsi="Arial" w:cs="Arial"/>
          <w:b/>
          <w:bCs/>
          <w:sz w:val="20"/>
          <w:szCs w:val="20"/>
        </w:rPr>
        <w:t>“Market Improvement Value”</w:t>
      </w:r>
      <w:r w:rsidRPr="25C06F19">
        <w:rPr>
          <w:rFonts w:ascii="Arial" w:hAnsi="Arial" w:cs="Arial"/>
          <w:sz w:val="20"/>
          <w:szCs w:val="20"/>
        </w:rPr>
        <w:t xml:space="preserve"> shall mean the Hamilton County Auditor-assessed value of improvements</w:t>
      </w:r>
      <w:r w:rsidR="12FF3973" w:rsidRPr="25C06F19">
        <w:rPr>
          <w:rFonts w:ascii="Arial" w:hAnsi="Arial" w:cs="Arial"/>
          <w:sz w:val="20"/>
          <w:szCs w:val="20"/>
        </w:rPr>
        <w:t xml:space="preserve">, increases of which are eligible to be abated. </w:t>
      </w:r>
    </w:p>
    <w:p w14:paraId="251712D5" w14:textId="5F90AD08" w:rsidR="0A7D4324" w:rsidRDefault="0A7D4324" w:rsidP="14000850">
      <w:pPr>
        <w:pStyle w:val="ListParagraph"/>
        <w:numPr>
          <w:ilvl w:val="0"/>
          <w:numId w:val="8"/>
        </w:numPr>
        <w:jc w:val="both"/>
        <w:rPr>
          <w:rFonts w:ascii="Arial" w:hAnsi="Arial" w:cs="Arial"/>
          <w:sz w:val="20"/>
          <w:szCs w:val="20"/>
        </w:rPr>
      </w:pPr>
      <w:r w:rsidRPr="25C06F19">
        <w:rPr>
          <w:rFonts w:ascii="Arial" w:hAnsi="Arial" w:cs="Arial"/>
          <w:b/>
          <w:bCs/>
          <w:sz w:val="20"/>
          <w:szCs w:val="20"/>
        </w:rPr>
        <w:t>“Missing Middle</w:t>
      </w:r>
      <w:r w:rsidR="5168CAAD" w:rsidRPr="25C06F19">
        <w:rPr>
          <w:rFonts w:ascii="Arial" w:hAnsi="Arial" w:cs="Arial"/>
          <w:b/>
          <w:bCs/>
          <w:sz w:val="20"/>
          <w:szCs w:val="20"/>
        </w:rPr>
        <w:t xml:space="preserve"> Housing</w:t>
      </w:r>
      <w:r w:rsidRPr="25C06F19">
        <w:rPr>
          <w:rFonts w:ascii="Arial" w:hAnsi="Arial" w:cs="Arial"/>
          <w:b/>
          <w:bCs/>
          <w:sz w:val="20"/>
          <w:szCs w:val="20"/>
        </w:rPr>
        <w:t xml:space="preserve">” </w:t>
      </w:r>
      <w:r w:rsidRPr="25C06F19">
        <w:rPr>
          <w:rFonts w:ascii="Arial" w:hAnsi="Arial" w:cs="Arial"/>
          <w:sz w:val="20"/>
          <w:szCs w:val="20"/>
        </w:rPr>
        <w:t>shall mean</w:t>
      </w:r>
      <w:r w:rsidR="4D3B6822" w:rsidRPr="25C06F19">
        <w:rPr>
          <w:rFonts w:ascii="Arial" w:hAnsi="Arial" w:cs="Arial"/>
          <w:sz w:val="20"/>
          <w:szCs w:val="20"/>
        </w:rPr>
        <w:t xml:space="preserve"> two-, three-, and four-unit dwellings.</w:t>
      </w:r>
    </w:p>
    <w:p w14:paraId="0E58F7BF" w14:textId="46F84B18" w:rsidR="0C222C4E" w:rsidRDefault="0C222C4E"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“New Construction” </w:t>
      </w:r>
      <w:r w:rsidRPr="26929D56">
        <w:rPr>
          <w:rFonts w:ascii="Arial" w:hAnsi="Arial" w:cs="Arial"/>
          <w:sz w:val="20"/>
          <w:szCs w:val="20"/>
        </w:rPr>
        <w:t>shall mean the creation of a new dwelling on v</w:t>
      </w:r>
      <w:r w:rsidR="44607B1B" w:rsidRPr="26929D56">
        <w:rPr>
          <w:rFonts w:ascii="Arial" w:hAnsi="Arial" w:cs="Arial"/>
          <w:sz w:val="20"/>
          <w:szCs w:val="20"/>
        </w:rPr>
        <w:t>acant land.</w:t>
      </w:r>
      <w:r w:rsidRPr="26929D56">
        <w:rPr>
          <w:rFonts w:ascii="Arial" w:hAnsi="Arial" w:cs="Arial"/>
          <w:sz w:val="20"/>
          <w:szCs w:val="20"/>
        </w:rPr>
        <w:t xml:space="preserve"> </w:t>
      </w:r>
    </w:p>
    <w:p w14:paraId="390C7CB4" w14:textId="54175A54" w:rsidR="736F8D6F" w:rsidRDefault="736F8D6F" w:rsidP="26929D56">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“Owner Occupied” </w:t>
      </w:r>
      <w:r w:rsidRPr="26929D56">
        <w:rPr>
          <w:rFonts w:ascii="Arial" w:hAnsi="Arial" w:cs="Arial"/>
          <w:sz w:val="20"/>
          <w:szCs w:val="20"/>
        </w:rPr>
        <w:t xml:space="preserve">shall mean a property that is not utilized as a </w:t>
      </w:r>
      <w:r w:rsidR="65719112" w:rsidRPr="26929D56">
        <w:rPr>
          <w:rFonts w:ascii="Arial" w:hAnsi="Arial" w:cs="Arial"/>
          <w:sz w:val="20"/>
          <w:szCs w:val="20"/>
        </w:rPr>
        <w:t>short-term</w:t>
      </w:r>
      <w:r w:rsidRPr="26929D56">
        <w:rPr>
          <w:rFonts w:ascii="Arial" w:hAnsi="Arial" w:cs="Arial"/>
          <w:sz w:val="20"/>
          <w:szCs w:val="20"/>
        </w:rPr>
        <w:t xml:space="preserve"> rental for more than </w:t>
      </w:r>
      <w:r w:rsidR="16BF4073" w:rsidRPr="26929D56">
        <w:rPr>
          <w:rFonts w:ascii="Arial" w:hAnsi="Arial" w:cs="Arial"/>
          <w:sz w:val="20"/>
          <w:szCs w:val="20"/>
        </w:rPr>
        <w:t>ninety (90)</w:t>
      </w:r>
      <w:r w:rsidR="2243914D" w:rsidRPr="26929D56">
        <w:rPr>
          <w:rFonts w:ascii="Arial" w:hAnsi="Arial" w:cs="Arial"/>
          <w:sz w:val="20"/>
          <w:szCs w:val="20"/>
        </w:rPr>
        <w:t xml:space="preserve"> days of the year. </w:t>
      </w:r>
    </w:p>
    <w:p w14:paraId="5B111044" w14:textId="1DD83B9A" w:rsidR="4C96381B" w:rsidRDefault="4C96381B"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“Permit A</w:t>
      </w:r>
      <w:r w:rsidR="7B5D19C3" w:rsidRPr="26929D56">
        <w:rPr>
          <w:rFonts w:ascii="Arial" w:hAnsi="Arial" w:cs="Arial"/>
          <w:b/>
          <w:bCs/>
          <w:sz w:val="20"/>
          <w:szCs w:val="20"/>
        </w:rPr>
        <w:t>cceptance</w:t>
      </w:r>
      <w:r w:rsidRPr="26929D56">
        <w:rPr>
          <w:rFonts w:ascii="Arial" w:hAnsi="Arial" w:cs="Arial"/>
          <w:b/>
          <w:bCs/>
          <w:sz w:val="20"/>
          <w:szCs w:val="20"/>
        </w:rPr>
        <w:t xml:space="preserve"> Date” </w:t>
      </w:r>
      <w:r w:rsidRPr="26929D56">
        <w:rPr>
          <w:rFonts w:ascii="Arial" w:hAnsi="Arial" w:cs="Arial"/>
          <w:sz w:val="20"/>
          <w:szCs w:val="20"/>
        </w:rPr>
        <w:t xml:space="preserve">shall mean the date </w:t>
      </w:r>
      <w:r w:rsidR="00BB0F44" w:rsidRPr="26929D56">
        <w:rPr>
          <w:rFonts w:ascii="Arial" w:hAnsi="Arial" w:cs="Arial"/>
          <w:sz w:val="20"/>
          <w:szCs w:val="20"/>
        </w:rPr>
        <w:t xml:space="preserve">that </w:t>
      </w:r>
      <w:r w:rsidRPr="26929D56">
        <w:rPr>
          <w:rFonts w:ascii="Arial" w:hAnsi="Arial" w:cs="Arial"/>
          <w:sz w:val="20"/>
          <w:szCs w:val="20"/>
        </w:rPr>
        <w:t xml:space="preserve">an application for building permits </w:t>
      </w:r>
      <w:r w:rsidR="037FC08C" w:rsidRPr="26929D56">
        <w:rPr>
          <w:rFonts w:ascii="Arial" w:hAnsi="Arial" w:cs="Arial"/>
          <w:sz w:val="20"/>
          <w:szCs w:val="20"/>
        </w:rPr>
        <w:t>has</w:t>
      </w:r>
      <w:r w:rsidRPr="26929D56">
        <w:rPr>
          <w:rFonts w:ascii="Arial" w:hAnsi="Arial" w:cs="Arial"/>
          <w:sz w:val="20"/>
          <w:szCs w:val="20"/>
        </w:rPr>
        <w:t xml:space="preserve"> been </w:t>
      </w:r>
      <w:r w:rsidR="528899A6" w:rsidRPr="26929D56">
        <w:rPr>
          <w:rFonts w:ascii="Arial" w:hAnsi="Arial" w:cs="Arial"/>
          <w:sz w:val="20"/>
          <w:szCs w:val="20"/>
        </w:rPr>
        <w:t>deem</w:t>
      </w:r>
      <w:r w:rsidR="00F3378B" w:rsidRPr="26929D56">
        <w:rPr>
          <w:rFonts w:ascii="Arial" w:hAnsi="Arial" w:cs="Arial"/>
          <w:sz w:val="20"/>
          <w:szCs w:val="20"/>
        </w:rPr>
        <w:t>e</w:t>
      </w:r>
      <w:r w:rsidR="528899A6" w:rsidRPr="26929D56">
        <w:rPr>
          <w:rFonts w:ascii="Arial" w:hAnsi="Arial" w:cs="Arial"/>
          <w:sz w:val="20"/>
          <w:szCs w:val="20"/>
        </w:rPr>
        <w:t xml:space="preserve">d complete </w:t>
      </w:r>
      <w:r w:rsidRPr="26929D56">
        <w:rPr>
          <w:rFonts w:ascii="Arial" w:hAnsi="Arial" w:cs="Arial"/>
          <w:sz w:val="20"/>
          <w:szCs w:val="20"/>
        </w:rPr>
        <w:t>by the Department of Buildings and Inspections</w:t>
      </w:r>
      <w:r w:rsidR="46B3D3D9" w:rsidRPr="26929D56">
        <w:rPr>
          <w:rFonts w:ascii="Arial" w:hAnsi="Arial" w:cs="Arial"/>
          <w:sz w:val="20"/>
          <w:szCs w:val="20"/>
        </w:rPr>
        <w:t>.</w:t>
      </w:r>
    </w:p>
    <w:p w14:paraId="35E48E28" w14:textId="329F951A" w:rsidR="0A7D4324" w:rsidRPr="00075DA5" w:rsidRDefault="28BC7C0F" w:rsidP="14000850">
      <w:pPr>
        <w:pStyle w:val="ListParagraph"/>
        <w:numPr>
          <w:ilvl w:val="0"/>
          <w:numId w:val="8"/>
        </w:numPr>
        <w:jc w:val="both"/>
        <w:rPr>
          <w:rFonts w:ascii="Arial" w:hAnsi="Arial" w:cs="Arial"/>
          <w:color w:val="000000" w:themeColor="text1"/>
          <w:sz w:val="20"/>
          <w:szCs w:val="20"/>
        </w:rPr>
      </w:pPr>
      <w:r w:rsidRPr="26929D56">
        <w:rPr>
          <w:rFonts w:ascii="Arial" w:hAnsi="Arial" w:cs="Arial"/>
          <w:b/>
          <w:bCs/>
          <w:sz w:val="20"/>
          <w:szCs w:val="20"/>
        </w:rPr>
        <w:t xml:space="preserve">“Permit Issuance Date” </w:t>
      </w:r>
      <w:r w:rsidRPr="26929D56">
        <w:rPr>
          <w:rFonts w:ascii="Arial" w:hAnsi="Arial" w:cs="Arial"/>
          <w:sz w:val="20"/>
          <w:szCs w:val="20"/>
        </w:rPr>
        <w:t>shall mean the date</w:t>
      </w:r>
      <w:r w:rsidR="00BB0F44" w:rsidRPr="26929D56">
        <w:rPr>
          <w:rFonts w:ascii="Arial" w:hAnsi="Arial" w:cs="Arial"/>
          <w:sz w:val="20"/>
          <w:szCs w:val="20"/>
        </w:rPr>
        <w:t xml:space="preserve"> that</w:t>
      </w:r>
      <w:r w:rsidRPr="26929D56">
        <w:rPr>
          <w:rFonts w:ascii="Arial" w:hAnsi="Arial" w:cs="Arial"/>
          <w:sz w:val="20"/>
          <w:szCs w:val="20"/>
        </w:rPr>
        <w:t xml:space="preserve"> approved permits have been paid for and issued by the Department of Buildings and Inspection</w:t>
      </w:r>
      <w:r w:rsidR="52C820EB" w:rsidRPr="26929D56">
        <w:rPr>
          <w:rFonts w:ascii="Arial" w:hAnsi="Arial" w:cs="Arial"/>
          <w:sz w:val="20"/>
          <w:szCs w:val="20"/>
        </w:rPr>
        <w:t>s.</w:t>
      </w:r>
      <w:r w:rsidR="00075DA5" w:rsidRPr="26929D56">
        <w:rPr>
          <w:rFonts w:ascii="Arial" w:hAnsi="Arial" w:cs="Arial"/>
          <w:color w:val="FF0000"/>
          <w:sz w:val="20"/>
          <w:szCs w:val="20"/>
        </w:rPr>
        <w:t xml:space="preserve"> </w:t>
      </w:r>
    </w:p>
    <w:p w14:paraId="5DDD3975" w14:textId="5C6E1178" w:rsidR="00EB1F5B" w:rsidRPr="0060242A" w:rsidRDefault="00EB1F5B"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“Project” </w:t>
      </w:r>
      <w:r w:rsidRPr="26929D56">
        <w:rPr>
          <w:rFonts w:ascii="Arial" w:hAnsi="Arial" w:cs="Arial"/>
          <w:sz w:val="20"/>
          <w:szCs w:val="20"/>
        </w:rPr>
        <w:t>shall mean</w:t>
      </w:r>
      <w:r w:rsidR="009E343D" w:rsidRPr="26929D56">
        <w:rPr>
          <w:rFonts w:ascii="Arial" w:hAnsi="Arial" w:cs="Arial"/>
          <w:sz w:val="20"/>
          <w:szCs w:val="20"/>
        </w:rPr>
        <w:t xml:space="preserve"> the remodeling or construction that occurred on the Property. </w:t>
      </w:r>
    </w:p>
    <w:p w14:paraId="699BC973" w14:textId="6D6C6819" w:rsidR="00FF6089" w:rsidRPr="0060242A" w:rsidRDefault="00FF6089"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“Property” </w:t>
      </w:r>
      <w:r w:rsidRPr="26929D56">
        <w:rPr>
          <w:rFonts w:ascii="Arial" w:hAnsi="Arial" w:cs="Arial"/>
          <w:sz w:val="20"/>
          <w:szCs w:val="20"/>
        </w:rPr>
        <w:t xml:space="preserve">shall mean the </w:t>
      </w:r>
      <w:r w:rsidR="00F3378B" w:rsidRPr="26929D56">
        <w:rPr>
          <w:rFonts w:ascii="Arial" w:hAnsi="Arial" w:cs="Arial"/>
          <w:sz w:val="20"/>
          <w:szCs w:val="20"/>
        </w:rPr>
        <w:t>parcel(s) f</w:t>
      </w:r>
      <w:r w:rsidR="002D074D" w:rsidRPr="26929D56">
        <w:rPr>
          <w:rFonts w:ascii="Arial" w:hAnsi="Arial" w:cs="Arial"/>
          <w:sz w:val="20"/>
          <w:szCs w:val="20"/>
        </w:rPr>
        <w:t>or</w:t>
      </w:r>
      <w:r w:rsidR="00EB1F5B" w:rsidRPr="26929D56">
        <w:rPr>
          <w:rFonts w:ascii="Arial" w:hAnsi="Arial" w:cs="Arial"/>
          <w:sz w:val="20"/>
          <w:szCs w:val="20"/>
        </w:rPr>
        <w:t xml:space="preserve"> which the applicant has applied to receive a residential tax abatement. </w:t>
      </w:r>
    </w:p>
    <w:p w14:paraId="4F5401B7" w14:textId="38FBCF54" w:rsidR="0A7D4324" w:rsidRDefault="0A7D4324"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“Public Transit Corridor” </w:t>
      </w:r>
      <w:r w:rsidRPr="26929D56">
        <w:rPr>
          <w:rFonts w:ascii="Arial" w:hAnsi="Arial" w:cs="Arial"/>
          <w:sz w:val="20"/>
          <w:szCs w:val="20"/>
        </w:rPr>
        <w:t>sha</w:t>
      </w:r>
      <w:r w:rsidR="00F3378B" w:rsidRPr="26929D56">
        <w:rPr>
          <w:rFonts w:ascii="Arial" w:hAnsi="Arial" w:cs="Arial"/>
          <w:sz w:val="20"/>
          <w:szCs w:val="20"/>
        </w:rPr>
        <w:t>ll</w:t>
      </w:r>
      <w:r w:rsidRPr="26929D56">
        <w:rPr>
          <w:rFonts w:ascii="Arial" w:hAnsi="Arial" w:cs="Arial"/>
          <w:sz w:val="20"/>
          <w:szCs w:val="20"/>
        </w:rPr>
        <w:t xml:space="preserve"> mean</w:t>
      </w:r>
      <w:r w:rsidR="42D3ECB9" w:rsidRPr="26929D56">
        <w:rPr>
          <w:rFonts w:ascii="Arial" w:hAnsi="Arial" w:cs="Arial"/>
          <w:sz w:val="20"/>
          <w:szCs w:val="20"/>
        </w:rPr>
        <w:t xml:space="preserve"> parcels located either partially or fully within a .25-mile radius of a 24-hour bus route.</w:t>
      </w:r>
    </w:p>
    <w:p w14:paraId="233F75C3" w14:textId="5CFAE8FF" w:rsidR="52DB793C" w:rsidRDefault="52DB793C"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“Remodel” </w:t>
      </w:r>
      <w:r w:rsidRPr="26929D56">
        <w:rPr>
          <w:rFonts w:ascii="Arial" w:hAnsi="Arial" w:cs="Arial"/>
          <w:sz w:val="20"/>
          <w:szCs w:val="20"/>
        </w:rPr>
        <w:t xml:space="preserve">shall mean new improvements </w:t>
      </w:r>
      <w:r w:rsidR="59C966F8" w:rsidRPr="26929D56">
        <w:rPr>
          <w:rFonts w:ascii="Arial" w:hAnsi="Arial" w:cs="Arial"/>
          <w:sz w:val="20"/>
          <w:szCs w:val="20"/>
        </w:rPr>
        <w:t>made</w:t>
      </w:r>
      <w:r w:rsidRPr="26929D56">
        <w:rPr>
          <w:rFonts w:ascii="Arial" w:hAnsi="Arial" w:cs="Arial"/>
          <w:sz w:val="20"/>
          <w:szCs w:val="20"/>
        </w:rPr>
        <w:t xml:space="preserve"> to an existing structure </w:t>
      </w:r>
      <w:r w:rsidR="05BB95EA" w:rsidRPr="26929D56">
        <w:rPr>
          <w:rFonts w:ascii="Arial" w:hAnsi="Arial" w:cs="Arial"/>
          <w:sz w:val="20"/>
          <w:szCs w:val="20"/>
        </w:rPr>
        <w:t xml:space="preserve">without adding new square footage. </w:t>
      </w:r>
    </w:p>
    <w:p w14:paraId="5BC38C78" w14:textId="3F42018F" w:rsidR="452ECA68" w:rsidRDefault="452ECA68"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 xml:space="preserve">“Short Term Rental” </w:t>
      </w:r>
      <w:r w:rsidRPr="26929D56">
        <w:rPr>
          <w:rFonts w:ascii="Arial" w:hAnsi="Arial" w:cs="Arial"/>
          <w:sz w:val="20"/>
          <w:szCs w:val="20"/>
        </w:rPr>
        <w:t xml:space="preserve">shall </w:t>
      </w:r>
      <w:r w:rsidR="4B197172" w:rsidRPr="26929D56">
        <w:rPr>
          <w:rFonts w:ascii="Arial" w:hAnsi="Arial" w:cs="Arial"/>
          <w:sz w:val="20"/>
          <w:szCs w:val="20"/>
        </w:rPr>
        <w:t xml:space="preserve">have the same meaning as provided in </w:t>
      </w:r>
      <w:r w:rsidR="02B0F227" w:rsidRPr="26929D56">
        <w:rPr>
          <w:rFonts w:ascii="Arial" w:hAnsi="Arial" w:cs="Arial"/>
          <w:sz w:val="20"/>
          <w:szCs w:val="20"/>
        </w:rPr>
        <w:t>CMC 856-1-S.</w:t>
      </w:r>
    </w:p>
    <w:p w14:paraId="1AFAB085" w14:textId="20AD61CF" w:rsidR="70D261D2" w:rsidRDefault="70D261D2" w:rsidP="25C06F19">
      <w:pPr>
        <w:pStyle w:val="ListParagraph"/>
        <w:numPr>
          <w:ilvl w:val="0"/>
          <w:numId w:val="8"/>
        </w:numPr>
        <w:jc w:val="both"/>
        <w:rPr>
          <w:rFonts w:ascii="Arial" w:hAnsi="Arial" w:cs="Arial"/>
          <w:sz w:val="20"/>
          <w:szCs w:val="20"/>
        </w:rPr>
      </w:pPr>
      <w:r w:rsidRPr="00210542">
        <w:rPr>
          <w:rFonts w:ascii="Arial" w:hAnsi="Arial" w:cs="Arial"/>
          <w:b/>
          <w:bCs/>
          <w:sz w:val="20"/>
          <w:szCs w:val="20"/>
        </w:rPr>
        <w:t xml:space="preserve">“Tax </w:t>
      </w:r>
      <w:r w:rsidR="026EBDB3" w:rsidRPr="26929D56">
        <w:rPr>
          <w:rFonts w:ascii="Arial" w:hAnsi="Arial" w:cs="Arial"/>
          <w:b/>
          <w:bCs/>
          <w:sz w:val="20"/>
          <w:szCs w:val="20"/>
        </w:rPr>
        <w:t>Abatement” shall</w:t>
      </w:r>
      <w:r w:rsidR="460B5E21" w:rsidRPr="26929D56">
        <w:rPr>
          <w:rFonts w:ascii="Arial" w:hAnsi="Arial" w:cs="Arial"/>
          <w:sz w:val="20"/>
          <w:szCs w:val="20"/>
        </w:rPr>
        <w:t xml:space="preserve"> mean a temporary exemption from real property taxation of a percentage of the assessed valuation of a new structure, or of the increased assessed valuatio</w:t>
      </w:r>
      <w:r w:rsidR="47A72E82" w:rsidRPr="26929D56">
        <w:rPr>
          <w:rFonts w:ascii="Arial" w:hAnsi="Arial" w:cs="Arial"/>
          <w:sz w:val="20"/>
          <w:szCs w:val="20"/>
        </w:rPr>
        <w:t xml:space="preserve">n of an existing structure after remodeling. </w:t>
      </w:r>
    </w:p>
    <w:p w14:paraId="402F62E4" w14:textId="144AC780" w:rsidR="008C2CB3" w:rsidRDefault="008C2CB3" w:rsidP="14000850">
      <w:pPr>
        <w:pStyle w:val="ListParagraph"/>
        <w:numPr>
          <w:ilvl w:val="0"/>
          <w:numId w:val="8"/>
        </w:numPr>
        <w:jc w:val="both"/>
        <w:rPr>
          <w:rFonts w:ascii="Arial" w:hAnsi="Arial" w:cs="Arial"/>
          <w:sz w:val="20"/>
          <w:szCs w:val="20"/>
        </w:rPr>
      </w:pPr>
      <w:r w:rsidRPr="26929D56">
        <w:rPr>
          <w:rFonts w:ascii="Arial" w:hAnsi="Arial" w:cs="Arial"/>
          <w:sz w:val="20"/>
          <w:szCs w:val="20"/>
        </w:rPr>
        <w:t>“</w:t>
      </w:r>
      <w:proofErr w:type="spellStart"/>
      <w:r w:rsidRPr="00114A61">
        <w:rPr>
          <w:rFonts w:ascii="Arial" w:hAnsi="Arial" w:cs="Arial"/>
          <w:b/>
          <w:bCs/>
          <w:sz w:val="20"/>
          <w:szCs w:val="20"/>
        </w:rPr>
        <w:t>Vistability</w:t>
      </w:r>
      <w:proofErr w:type="spellEnd"/>
      <w:r w:rsidRPr="00114A61">
        <w:rPr>
          <w:rFonts w:ascii="Arial" w:hAnsi="Arial" w:cs="Arial"/>
          <w:b/>
          <w:bCs/>
          <w:sz w:val="20"/>
          <w:szCs w:val="20"/>
        </w:rPr>
        <w:t>”</w:t>
      </w:r>
      <w:r w:rsidR="74528F0A" w:rsidRPr="26929D56">
        <w:rPr>
          <w:rFonts w:ascii="Arial" w:hAnsi="Arial" w:cs="Arial"/>
          <w:sz w:val="20"/>
          <w:szCs w:val="20"/>
        </w:rPr>
        <w:t xml:space="preserve"> </w:t>
      </w:r>
      <w:r w:rsidR="07662A5A" w:rsidRPr="26929D56">
        <w:rPr>
          <w:rFonts w:ascii="Arial" w:hAnsi="Arial" w:cs="Arial"/>
          <w:sz w:val="20"/>
          <w:szCs w:val="20"/>
        </w:rPr>
        <w:t xml:space="preserve">shall mean the standards to accommodate a guest with mobility </w:t>
      </w:r>
      <w:r w:rsidR="00F3378B" w:rsidRPr="26929D56">
        <w:rPr>
          <w:rFonts w:ascii="Arial" w:hAnsi="Arial" w:cs="Arial"/>
          <w:sz w:val="20"/>
          <w:szCs w:val="20"/>
        </w:rPr>
        <w:t>impairments as defined in the applicable ordinance governing the CRA.</w:t>
      </w:r>
    </w:p>
    <w:p w14:paraId="77AB0A7B" w14:textId="55611A88" w:rsidR="1B6C6D3D" w:rsidRDefault="1B6C6D3D" w:rsidP="14000850">
      <w:pPr>
        <w:pStyle w:val="ListParagraph"/>
        <w:numPr>
          <w:ilvl w:val="0"/>
          <w:numId w:val="8"/>
        </w:numPr>
        <w:jc w:val="both"/>
        <w:rPr>
          <w:rFonts w:ascii="Arial" w:hAnsi="Arial" w:cs="Arial"/>
          <w:sz w:val="20"/>
          <w:szCs w:val="20"/>
        </w:rPr>
      </w:pPr>
      <w:r w:rsidRPr="26929D56">
        <w:rPr>
          <w:rFonts w:ascii="Arial" w:hAnsi="Arial" w:cs="Arial"/>
          <w:b/>
          <w:bCs/>
          <w:sz w:val="20"/>
          <w:szCs w:val="20"/>
        </w:rPr>
        <w:t>“</w:t>
      </w:r>
      <w:r w:rsidR="11CA9B4A" w:rsidRPr="26929D56">
        <w:rPr>
          <w:rFonts w:ascii="Arial" w:hAnsi="Arial" w:cs="Arial"/>
          <w:b/>
          <w:bCs/>
          <w:sz w:val="20"/>
          <w:szCs w:val="20"/>
        </w:rPr>
        <w:t xml:space="preserve">Visitability+” </w:t>
      </w:r>
      <w:r w:rsidR="11CA9B4A" w:rsidRPr="26929D56">
        <w:rPr>
          <w:rFonts w:ascii="Arial" w:hAnsi="Arial" w:cs="Arial"/>
          <w:sz w:val="20"/>
          <w:szCs w:val="20"/>
        </w:rPr>
        <w:t xml:space="preserve">shall mean the </w:t>
      </w:r>
      <w:r w:rsidR="3E6790B1" w:rsidRPr="26929D56">
        <w:rPr>
          <w:rFonts w:ascii="Arial" w:hAnsi="Arial" w:cs="Arial"/>
          <w:sz w:val="20"/>
          <w:szCs w:val="20"/>
        </w:rPr>
        <w:t>additional requirements exceeding the Visitability</w:t>
      </w:r>
      <w:r w:rsidR="7B2DA87F" w:rsidRPr="26929D56">
        <w:rPr>
          <w:rFonts w:ascii="Arial" w:hAnsi="Arial" w:cs="Arial"/>
          <w:sz w:val="20"/>
          <w:szCs w:val="20"/>
        </w:rPr>
        <w:t xml:space="preserve"> standards to accommodate a guest with mobility</w:t>
      </w:r>
      <w:r w:rsidR="1B20B571" w:rsidRPr="26929D56">
        <w:rPr>
          <w:rFonts w:ascii="Arial" w:hAnsi="Arial" w:cs="Arial"/>
          <w:sz w:val="20"/>
          <w:szCs w:val="20"/>
        </w:rPr>
        <w:t xml:space="preserve"> impairments to spend a night at a residence, as provided in Ordinance </w:t>
      </w:r>
      <w:r w:rsidR="0060242A" w:rsidRPr="26929D56">
        <w:rPr>
          <w:rFonts w:ascii="Arial" w:hAnsi="Arial" w:cs="Arial"/>
          <w:sz w:val="20"/>
          <w:szCs w:val="20"/>
        </w:rPr>
        <w:t xml:space="preserve">No. </w:t>
      </w:r>
      <w:r w:rsidR="1B20B571" w:rsidRPr="26929D56">
        <w:rPr>
          <w:rFonts w:ascii="Arial" w:hAnsi="Arial" w:cs="Arial"/>
          <w:sz w:val="20"/>
          <w:szCs w:val="20"/>
        </w:rPr>
        <w:t xml:space="preserve">106-2023. </w:t>
      </w:r>
      <w:r w:rsidR="7B2DA87F" w:rsidRPr="26929D56">
        <w:rPr>
          <w:rFonts w:ascii="Arial" w:hAnsi="Arial" w:cs="Arial"/>
          <w:sz w:val="20"/>
          <w:szCs w:val="20"/>
        </w:rPr>
        <w:t xml:space="preserve"> </w:t>
      </w:r>
    </w:p>
    <w:p w14:paraId="0E78EF93" w14:textId="5CF6A28C" w:rsidR="00A1223F" w:rsidRDefault="1D494FB8" w:rsidP="00A1223F">
      <w:pPr>
        <w:jc w:val="both"/>
        <w:rPr>
          <w:rFonts w:ascii="Arial" w:hAnsi="Arial" w:cs="Arial"/>
          <w:sz w:val="20"/>
          <w:szCs w:val="20"/>
        </w:rPr>
      </w:pPr>
      <w:r w:rsidRPr="00210542">
        <w:rPr>
          <w:rFonts w:ascii="Arial" w:hAnsi="Arial"/>
          <w:b/>
          <w:sz w:val="20"/>
        </w:rPr>
        <w:t>2.</w:t>
      </w:r>
      <w:r w:rsidRPr="469DB709">
        <w:rPr>
          <w:rFonts w:ascii="Arial" w:hAnsi="Arial" w:cs="Arial"/>
          <w:sz w:val="20"/>
          <w:szCs w:val="20"/>
        </w:rPr>
        <w:t xml:space="preserve"> </w:t>
      </w:r>
      <w:r w:rsidRPr="004A1110">
        <w:rPr>
          <w:rFonts w:ascii="Arial" w:hAnsi="Arial" w:cs="Arial"/>
          <w:b/>
          <w:bCs/>
          <w:sz w:val="20"/>
          <w:szCs w:val="20"/>
        </w:rPr>
        <w:t>ELIGIBILITY</w:t>
      </w:r>
    </w:p>
    <w:p w14:paraId="48517EF6" w14:textId="0531BF35" w:rsidR="008338A1" w:rsidRDefault="58CFBE1B" w:rsidP="14000850">
      <w:pPr>
        <w:pStyle w:val="ListParagraph"/>
        <w:numPr>
          <w:ilvl w:val="0"/>
          <w:numId w:val="7"/>
        </w:numPr>
        <w:spacing w:after="0" w:line="240" w:lineRule="auto"/>
        <w:jc w:val="both"/>
        <w:rPr>
          <w:rFonts w:ascii="Arial" w:hAnsi="Arial" w:cs="Arial"/>
          <w:sz w:val="20"/>
          <w:szCs w:val="20"/>
        </w:rPr>
      </w:pPr>
      <w:r w:rsidRPr="14000850">
        <w:rPr>
          <w:rFonts w:ascii="Arial" w:hAnsi="Arial" w:cs="Arial"/>
          <w:b/>
          <w:bCs/>
          <w:sz w:val="20"/>
          <w:szCs w:val="20"/>
          <w:u w:val="single"/>
        </w:rPr>
        <w:t>General Eligibility:</w:t>
      </w:r>
      <w:r w:rsidRPr="14000850">
        <w:rPr>
          <w:rFonts w:ascii="Arial" w:hAnsi="Arial" w:cs="Arial"/>
          <w:sz w:val="20"/>
          <w:szCs w:val="20"/>
        </w:rPr>
        <w:t xml:space="preserve"> </w:t>
      </w:r>
      <w:r w:rsidR="1D494FB8" w:rsidRPr="14000850">
        <w:rPr>
          <w:rFonts w:ascii="Arial" w:hAnsi="Arial" w:cs="Arial"/>
          <w:sz w:val="20"/>
          <w:szCs w:val="20"/>
        </w:rPr>
        <w:t xml:space="preserve">Any </w:t>
      </w:r>
      <w:r w:rsidR="1D494FB8" w:rsidRPr="14000850">
        <w:rPr>
          <w:rFonts w:ascii="Arial" w:hAnsi="Arial" w:cs="Arial"/>
          <w:color w:val="000000" w:themeColor="text1"/>
          <w:sz w:val="20"/>
          <w:szCs w:val="20"/>
        </w:rPr>
        <w:t>remodel or new construction</w:t>
      </w:r>
      <w:r w:rsidR="1D494FB8" w:rsidRPr="14000850">
        <w:rPr>
          <w:rFonts w:ascii="Arial" w:hAnsi="Arial" w:cs="Arial"/>
          <w:sz w:val="20"/>
          <w:szCs w:val="20"/>
        </w:rPr>
        <w:t xml:space="preserve"> of an owner-occupied condominium or one</w:t>
      </w:r>
      <w:r w:rsidR="00BB0F44">
        <w:rPr>
          <w:rFonts w:ascii="Arial" w:hAnsi="Arial" w:cs="Arial"/>
          <w:sz w:val="20"/>
          <w:szCs w:val="20"/>
        </w:rPr>
        <w:t>-</w:t>
      </w:r>
      <w:r w:rsidR="1D494FB8" w:rsidRPr="14000850">
        <w:rPr>
          <w:rFonts w:ascii="Arial" w:hAnsi="Arial" w:cs="Arial"/>
          <w:sz w:val="20"/>
          <w:szCs w:val="20"/>
        </w:rPr>
        <w:t>, two</w:t>
      </w:r>
      <w:r w:rsidR="00BB0F44">
        <w:rPr>
          <w:rFonts w:ascii="Arial" w:hAnsi="Arial" w:cs="Arial"/>
          <w:sz w:val="20"/>
          <w:szCs w:val="20"/>
        </w:rPr>
        <w:t>-</w:t>
      </w:r>
      <w:r w:rsidR="1D494FB8" w:rsidRPr="14000850">
        <w:rPr>
          <w:rFonts w:ascii="Arial" w:hAnsi="Arial" w:cs="Arial"/>
          <w:sz w:val="20"/>
          <w:szCs w:val="20"/>
        </w:rPr>
        <w:t>, three</w:t>
      </w:r>
      <w:r w:rsidR="00BB0F44">
        <w:rPr>
          <w:rFonts w:ascii="Arial" w:hAnsi="Arial" w:cs="Arial"/>
          <w:sz w:val="20"/>
          <w:szCs w:val="20"/>
        </w:rPr>
        <w:t>-</w:t>
      </w:r>
      <w:r w:rsidR="1D494FB8" w:rsidRPr="14000850">
        <w:rPr>
          <w:rFonts w:ascii="Arial" w:hAnsi="Arial" w:cs="Arial"/>
          <w:sz w:val="20"/>
          <w:szCs w:val="20"/>
        </w:rPr>
        <w:t>, or four-family dwelling unit</w:t>
      </w:r>
      <w:r w:rsidR="1D494FB8" w:rsidRPr="14000850">
        <w:rPr>
          <w:rFonts w:ascii="Arial" w:hAnsi="Arial" w:cs="Arial"/>
          <w:color w:val="FF0000"/>
          <w:sz w:val="20"/>
          <w:szCs w:val="20"/>
        </w:rPr>
        <w:t xml:space="preserve"> </w:t>
      </w:r>
      <w:r w:rsidR="1D494FB8" w:rsidRPr="14000850">
        <w:rPr>
          <w:rFonts w:ascii="Arial" w:hAnsi="Arial" w:cs="Arial"/>
          <w:sz w:val="20"/>
          <w:szCs w:val="20"/>
        </w:rPr>
        <w:t xml:space="preserve">residential structure within the City of Cincinnati may be eligible. </w:t>
      </w:r>
      <w:r w:rsidR="42F548FC" w:rsidRPr="14000850">
        <w:rPr>
          <w:rFonts w:ascii="Arial" w:hAnsi="Arial" w:cs="Arial"/>
          <w:sz w:val="20"/>
          <w:szCs w:val="20"/>
        </w:rPr>
        <w:t xml:space="preserve">In accordance with Ohio </w:t>
      </w:r>
      <w:r w:rsidR="0060242A">
        <w:rPr>
          <w:rFonts w:ascii="Arial" w:hAnsi="Arial" w:cs="Arial"/>
          <w:sz w:val="20"/>
          <w:szCs w:val="20"/>
        </w:rPr>
        <w:t>R.C.</w:t>
      </w:r>
      <w:r w:rsidR="01F84848" w:rsidRPr="14000850">
        <w:rPr>
          <w:rFonts w:ascii="Arial" w:hAnsi="Arial" w:cs="Arial"/>
          <w:sz w:val="20"/>
          <w:szCs w:val="20"/>
        </w:rPr>
        <w:t xml:space="preserve"> </w:t>
      </w:r>
      <w:r w:rsidR="42F548FC" w:rsidRPr="14000850">
        <w:rPr>
          <w:rFonts w:ascii="Arial" w:hAnsi="Arial" w:cs="Arial"/>
          <w:sz w:val="20"/>
          <w:szCs w:val="20"/>
        </w:rPr>
        <w:t xml:space="preserve">3735.67, </w:t>
      </w:r>
      <w:r w:rsidR="00FF6089">
        <w:rPr>
          <w:rFonts w:ascii="Arial" w:hAnsi="Arial" w:cs="Arial"/>
          <w:sz w:val="20"/>
          <w:szCs w:val="20"/>
        </w:rPr>
        <w:t>a</w:t>
      </w:r>
      <w:r w:rsidR="42F548FC" w:rsidRPr="14000850">
        <w:rPr>
          <w:rFonts w:ascii="Arial" w:hAnsi="Arial" w:cs="Arial"/>
          <w:sz w:val="20"/>
          <w:szCs w:val="20"/>
        </w:rPr>
        <w:t xml:space="preserve"> minimum </w:t>
      </w:r>
      <w:r w:rsidR="00FF6089">
        <w:rPr>
          <w:rFonts w:ascii="Arial" w:hAnsi="Arial" w:cs="Arial"/>
          <w:sz w:val="20"/>
          <w:szCs w:val="20"/>
        </w:rPr>
        <w:t xml:space="preserve">of </w:t>
      </w:r>
      <w:r w:rsidR="42F548FC" w:rsidRPr="14000850">
        <w:rPr>
          <w:rFonts w:ascii="Arial" w:hAnsi="Arial" w:cs="Arial"/>
          <w:sz w:val="20"/>
          <w:szCs w:val="20"/>
        </w:rPr>
        <w:t>$2,500 in construction costs must be spent</w:t>
      </w:r>
      <w:r w:rsidR="4E87B6B5" w:rsidRPr="14000850">
        <w:rPr>
          <w:rFonts w:ascii="Arial" w:hAnsi="Arial" w:cs="Arial"/>
          <w:sz w:val="20"/>
          <w:szCs w:val="20"/>
        </w:rPr>
        <w:t xml:space="preserve"> for a one- or two-unit dwelling or condominium</w:t>
      </w:r>
      <w:r w:rsidR="00FF6089">
        <w:rPr>
          <w:rFonts w:ascii="Arial" w:hAnsi="Arial" w:cs="Arial"/>
          <w:sz w:val="20"/>
          <w:szCs w:val="20"/>
        </w:rPr>
        <w:t>,</w:t>
      </w:r>
      <w:r w:rsidR="4E87B6B5" w:rsidRPr="14000850">
        <w:rPr>
          <w:rFonts w:ascii="Arial" w:hAnsi="Arial" w:cs="Arial"/>
          <w:sz w:val="20"/>
          <w:szCs w:val="20"/>
        </w:rPr>
        <w:t xml:space="preserve"> and at least $5,000 in construction costs</w:t>
      </w:r>
      <w:r w:rsidR="00BB0F44">
        <w:rPr>
          <w:rFonts w:ascii="Arial" w:hAnsi="Arial" w:cs="Arial"/>
          <w:sz w:val="20"/>
          <w:szCs w:val="20"/>
        </w:rPr>
        <w:t xml:space="preserve"> must be spent</w:t>
      </w:r>
      <w:r w:rsidR="4E87B6B5" w:rsidRPr="14000850">
        <w:rPr>
          <w:rFonts w:ascii="Arial" w:hAnsi="Arial" w:cs="Arial"/>
          <w:sz w:val="20"/>
          <w:szCs w:val="20"/>
        </w:rPr>
        <w:t xml:space="preserve"> for a three- or four-unit dwelling to qualify.</w:t>
      </w:r>
      <w:r w:rsidR="42F548FC" w:rsidRPr="14000850">
        <w:rPr>
          <w:rFonts w:ascii="Arial" w:hAnsi="Arial" w:cs="Arial"/>
          <w:sz w:val="20"/>
          <w:szCs w:val="20"/>
        </w:rPr>
        <w:t xml:space="preserve"> </w:t>
      </w:r>
      <w:r w:rsidR="70D229E6" w:rsidRPr="14000850">
        <w:rPr>
          <w:rFonts w:ascii="Arial" w:hAnsi="Arial" w:cs="Arial"/>
          <w:sz w:val="20"/>
          <w:szCs w:val="20"/>
        </w:rPr>
        <w:t>Parcels must be sol</w:t>
      </w:r>
      <w:r w:rsidR="50A8CEA1" w:rsidRPr="14000850">
        <w:rPr>
          <w:rFonts w:ascii="Arial" w:hAnsi="Arial" w:cs="Arial"/>
          <w:sz w:val="20"/>
          <w:szCs w:val="20"/>
        </w:rPr>
        <w:t>ely</w:t>
      </w:r>
      <w:r w:rsidR="70D229E6" w:rsidRPr="14000850">
        <w:rPr>
          <w:rFonts w:ascii="Arial" w:hAnsi="Arial" w:cs="Arial"/>
          <w:sz w:val="20"/>
          <w:szCs w:val="20"/>
        </w:rPr>
        <w:t xml:space="preserve"> residential and may not contain other uses, such as commercial or mixed-uses. </w:t>
      </w:r>
      <w:r w:rsidR="15B44A37" w:rsidRPr="14000850">
        <w:rPr>
          <w:rFonts w:ascii="Arial" w:hAnsi="Arial" w:cs="Arial"/>
          <w:sz w:val="20"/>
          <w:szCs w:val="20"/>
        </w:rPr>
        <w:t xml:space="preserve">Refer to the </w:t>
      </w:r>
      <w:r w:rsidR="0032213A" w:rsidRPr="14000850">
        <w:rPr>
          <w:rFonts w:ascii="Arial" w:hAnsi="Arial" w:cs="Arial"/>
          <w:sz w:val="20"/>
          <w:szCs w:val="20"/>
        </w:rPr>
        <w:t>Commercial</w:t>
      </w:r>
      <w:r w:rsidR="00450E83">
        <w:rPr>
          <w:rFonts w:ascii="Arial" w:hAnsi="Arial" w:cs="Arial"/>
          <w:sz w:val="20"/>
          <w:szCs w:val="20"/>
        </w:rPr>
        <w:t xml:space="preserve"> </w:t>
      </w:r>
      <w:r w:rsidR="095861D4" w:rsidRPr="0373716A">
        <w:rPr>
          <w:rFonts w:ascii="Arial" w:hAnsi="Arial" w:cs="Arial"/>
          <w:sz w:val="20"/>
          <w:szCs w:val="20"/>
        </w:rPr>
        <w:t xml:space="preserve">Tax </w:t>
      </w:r>
      <w:r w:rsidR="00450E83" w:rsidRPr="0373716A">
        <w:rPr>
          <w:rFonts w:ascii="Arial" w:hAnsi="Arial" w:cs="Arial"/>
          <w:sz w:val="20"/>
          <w:szCs w:val="20"/>
        </w:rPr>
        <w:t>Abatement</w:t>
      </w:r>
      <w:r w:rsidR="00450E83" w:rsidRPr="14000850">
        <w:rPr>
          <w:rFonts w:ascii="Arial" w:hAnsi="Arial" w:cs="Arial"/>
          <w:sz w:val="20"/>
          <w:szCs w:val="20"/>
        </w:rPr>
        <w:t xml:space="preserve"> program</w:t>
      </w:r>
      <w:r w:rsidR="15B44A37" w:rsidRPr="14000850">
        <w:rPr>
          <w:rFonts w:ascii="Arial" w:hAnsi="Arial" w:cs="Arial"/>
          <w:sz w:val="20"/>
          <w:szCs w:val="20"/>
        </w:rPr>
        <w:t xml:space="preserve"> for parcels outside of these eligibility requirements.</w:t>
      </w:r>
    </w:p>
    <w:p w14:paraId="3CCF35FF" w14:textId="2B6C560D" w:rsidR="008338A1" w:rsidRDefault="008338A1" w:rsidP="14000850">
      <w:pPr>
        <w:spacing w:after="0" w:line="240" w:lineRule="auto"/>
        <w:jc w:val="both"/>
        <w:rPr>
          <w:rFonts w:ascii="Arial" w:hAnsi="Arial" w:cs="Arial"/>
          <w:sz w:val="20"/>
          <w:szCs w:val="20"/>
        </w:rPr>
      </w:pPr>
    </w:p>
    <w:p w14:paraId="47008741" w14:textId="4771E76F" w:rsidR="008338A1" w:rsidRDefault="1E00AE2D" w:rsidP="14000850">
      <w:pPr>
        <w:spacing w:after="0" w:line="240" w:lineRule="auto"/>
        <w:jc w:val="both"/>
        <w:rPr>
          <w:rFonts w:ascii="Arial" w:hAnsi="Arial" w:cs="Arial"/>
          <w:color w:val="000000" w:themeColor="text1"/>
          <w:sz w:val="20"/>
          <w:szCs w:val="20"/>
        </w:rPr>
      </w:pPr>
      <w:r w:rsidRPr="63F6301B">
        <w:rPr>
          <w:rFonts w:ascii="Arial" w:hAnsi="Arial" w:cs="Arial"/>
          <w:color w:val="000000" w:themeColor="text1"/>
          <w:sz w:val="20"/>
          <w:szCs w:val="20"/>
          <w:u w:val="single"/>
        </w:rPr>
        <w:t xml:space="preserve">What Improvements tend to add taxable value that can be </w:t>
      </w:r>
      <w:r w:rsidR="000402F1" w:rsidRPr="63F6301B">
        <w:rPr>
          <w:rFonts w:ascii="Arial" w:hAnsi="Arial" w:cs="Arial"/>
          <w:color w:val="000000" w:themeColor="text1"/>
          <w:sz w:val="20"/>
          <w:szCs w:val="20"/>
          <w:u w:val="single"/>
        </w:rPr>
        <w:t>abated</w:t>
      </w:r>
      <w:r w:rsidRPr="63F6301B">
        <w:rPr>
          <w:rFonts w:ascii="Arial" w:hAnsi="Arial" w:cs="Arial"/>
          <w:color w:val="000000" w:themeColor="text1"/>
          <w:sz w:val="20"/>
          <w:szCs w:val="20"/>
        </w:rPr>
        <w:t xml:space="preserve">. The abatement is for 100% of the improvements to the property’s increased taxable value, up to the maximum abatement value specified in the applicable ordinance based on the date of construction. Taxes on the land itself or unrelated previous improvements to the property are not included in the abatement. </w:t>
      </w:r>
      <w:r w:rsidRPr="63F6301B">
        <w:rPr>
          <w:rFonts w:ascii="Arial" w:hAnsi="Arial" w:cs="Arial"/>
          <w:b/>
          <w:bCs/>
          <w:color w:val="000000" w:themeColor="text1"/>
          <w:sz w:val="20"/>
          <w:szCs w:val="20"/>
          <w:u w:val="single"/>
        </w:rPr>
        <w:t>It should be noted that some types of remodeling may not increase taxable value as determined by the Hamilton County Auditor.</w:t>
      </w:r>
      <w:r w:rsidRPr="63F6301B">
        <w:rPr>
          <w:rFonts w:ascii="Arial" w:hAnsi="Arial" w:cs="Arial"/>
          <w:color w:val="000000" w:themeColor="text1"/>
          <w:sz w:val="20"/>
          <w:szCs w:val="20"/>
        </w:rPr>
        <w:t xml:space="preserve"> For example, roofing, vinyl siding, windows, gutters, and </w:t>
      </w:r>
      <w:r w:rsidR="000402F1" w:rsidRPr="63F6301B">
        <w:rPr>
          <w:rFonts w:ascii="Arial" w:hAnsi="Arial" w:cs="Arial"/>
          <w:color w:val="000000" w:themeColor="text1"/>
          <w:sz w:val="20"/>
          <w:szCs w:val="20"/>
        </w:rPr>
        <w:t>painting may</w:t>
      </w:r>
      <w:r w:rsidRPr="63F6301B">
        <w:rPr>
          <w:rFonts w:ascii="Arial" w:hAnsi="Arial" w:cs="Arial"/>
          <w:color w:val="000000" w:themeColor="text1"/>
          <w:sz w:val="20"/>
          <w:szCs w:val="20"/>
        </w:rPr>
        <w:t xml:space="preserve"> improve the condition of the house but may not increase the taxable value of the property.</w:t>
      </w:r>
      <w:r w:rsidR="6EF1EF37" w:rsidRPr="63F6301B">
        <w:rPr>
          <w:rFonts w:ascii="Arial" w:hAnsi="Arial" w:cs="Arial"/>
          <w:color w:val="000000" w:themeColor="text1"/>
          <w:sz w:val="20"/>
          <w:szCs w:val="20"/>
        </w:rPr>
        <w:t xml:space="preserve"> </w:t>
      </w:r>
    </w:p>
    <w:p w14:paraId="0D479E5C" w14:textId="77777777" w:rsidR="000402F1" w:rsidRDefault="000402F1" w:rsidP="14000850">
      <w:pPr>
        <w:spacing w:after="0" w:line="240" w:lineRule="auto"/>
        <w:jc w:val="both"/>
        <w:rPr>
          <w:rFonts w:ascii="Arial" w:hAnsi="Arial" w:cs="Arial"/>
          <w:sz w:val="20"/>
          <w:szCs w:val="20"/>
        </w:rPr>
      </w:pPr>
    </w:p>
    <w:p w14:paraId="03A3CD1C" w14:textId="2D97D3A8" w:rsidR="008338A1" w:rsidRPr="00D83EE7" w:rsidRDefault="1CE33A48" w:rsidP="14000850">
      <w:pPr>
        <w:pStyle w:val="ListParagraph"/>
        <w:numPr>
          <w:ilvl w:val="0"/>
          <w:numId w:val="7"/>
        </w:numPr>
        <w:spacing w:after="0" w:line="240" w:lineRule="auto"/>
        <w:jc w:val="both"/>
      </w:pPr>
      <w:r w:rsidRPr="00D83EE7">
        <w:rPr>
          <w:rFonts w:ascii="Arial" w:hAnsi="Arial" w:cs="Arial"/>
          <w:b/>
          <w:bCs/>
          <w:sz w:val="20"/>
          <w:szCs w:val="20"/>
          <w:u w:val="single"/>
        </w:rPr>
        <w:t xml:space="preserve">Eligibility of </w:t>
      </w:r>
      <w:r w:rsidR="3EF368C1" w:rsidRPr="00D83EE7">
        <w:rPr>
          <w:rFonts w:ascii="Arial" w:hAnsi="Arial" w:cs="Arial"/>
          <w:b/>
          <w:bCs/>
          <w:sz w:val="20"/>
          <w:szCs w:val="20"/>
          <w:u w:val="single"/>
        </w:rPr>
        <w:t xml:space="preserve">Rental </w:t>
      </w:r>
      <w:r w:rsidRPr="00D83EE7">
        <w:rPr>
          <w:rFonts w:ascii="Arial" w:hAnsi="Arial" w:cs="Arial"/>
          <w:b/>
          <w:bCs/>
          <w:sz w:val="20"/>
          <w:szCs w:val="20"/>
          <w:u w:val="single"/>
        </w:rPr>
        <w:t>Condominiums:</w:t>
      </w:r>
      <w:r w:rsidR="371AF620" w:rsidRPr="00D83EE7">
        <w:rPr>
          <w:rFonts w:ascii="Arial" w:hAnsi="Arial" w:cs="Arial"/>
          <w:b/>
          <w:bCs/>
          <w:sz w:val="20"/>
          <w:szCs w:val="20"/>
          <w:u w:val="single"/>
        </w:rPr>
        <w:t xml:space="preserve"> </w:t>
      </w:r>
      <w:r w:rsidR="78366974" w:rsidRPr="00D83EE7">
        <w:rPr>
          <w:rFonts w:ascii="Arial" w:hAnsi="Arial" w:cs="Arial"/>
          <w:sz w:val="20"/>
          <w:szCs w:val="20"/>
        </w:rPr>
        <w:t>C</w:t>
      </w:r>
      <w:r w:rsidR="1D494FB8" w:rsidRPr="00D83EE7">
        <w:rPr>
          <w:rFonts w:ascii="Arial" w:hAnsi="Arial" w:cs="Arial"/>
          <w:sz w:val="20"/>
          <w:szCs w:val="20"/>
        </w:rPr>
        <w:t xml:space="preserve">ondominiums </w:t>
      </w:r>
      <w:r w:rsidR="4BF5B398" w:rsidRPr="00D83EE7">
        <w:rPr>
          <w:rFonts w:ascii="Arial" w:hAnsi="Arial" w:cs="Arial"/>
          <w:sz w:val="20"/>
          <w:szCs w:val="20"/>
        </w:rPr>
        <w:t>offered for lease/rent</w:t>
      </w:r>
      <w:r w:rsidR="1D494FB8" w:rsidRPr="00D83EE7">
        <w:rPr>
          <w:rFonts w:ascii="Arial" w:hAnsi="Arial" w:cs="Arial"/>
          <w:sz w:val="20"/>
          <w:szCs w:val="20"/>
        </w:rPr>
        <w:t xml:space="preserve"> are eligible if the owner and/or any affiliates own no more than four units on the </w:t>
      </w:r>
      <w:r w:rsidR="005D175C">
        <w:rPr>
          <w:rFonts w:ascii="Arial" w:hAnsi="Arial" w:cs="Arial"/>
          <w:sz w:val="20"/>
          <w:szCs w:val="20"/>
        </w:rPr>
        <w:t>P</w:t>
      </w:r>
      <w:r w:rsidR="1D494FB8" w:rsidRPr="00D83EE7">
        <w:rPr>
          <w:rFonts w:ascii="Arial" w:hAnsi="Arial" w:cs="Arial"/>
          <w:sz w:val="20"/>
          <w:szCs w:val="20"/>
        </w:rPr>
        <w:t>roperty.</w:t>
      </w:r>
      <w:r w:rsidR="58CC38A9" w:rsidRPr="00D83EE7">
        <w:rPr>
          <w:rFonts w:ascii="Arial" w:hAnsi="Arial" w:cs="Arial"/>
          <w:sz w:val="20"/>
          <w:szCs w:val="20"/>
        </w:rPr>
        <w:t xml:space="preserve"> Rent</w:t>
      </w:r>
      <w:r w:rsidR="66C753C5" w:rsidRPr="00D83EE7">
        <w:rPr>
          <w:rFonts w:ascii="Arial" w:hAnsi="Arial" w:cs="Arial"/>
          <w:sz w:val="20"/>
          <w:szCs w:val="20"/>
        </w:rPr>
        <w:t>al</w:t>
      </w:r>
      <w:r w:rsidR="58CC38A9" w:rsidRPr="00D83EE7">
        <w:rPr>
          <w:rFonts w:ascii="Arial" w:hAnsi="Arial" w:cs="Arial"/>
          <w:sz w:val="20"/>
          <w:szCs w:val="20"/>
        </w:rPr>
        <w:t xml:space="preserve"> condominiums of five units or greater </w:t>
      </w:r>
      <w:r w:rsidR="0057288B" w:rsidRPr="00D83EE7">
        <w:rPr>
          <w:rFonts w:ascii="Arial" w:hAnsi="Arial" w:cs="Arial"/>
          <w:sz w:val="20"/>
          <w:szCs w:val="20"/>
        </w:rPr>
        <w:t>on the same parcel</w:t>
      </w:r>
      <w:r w:rsidR="58CC38A9" w:rsidRPr="00D83EE7">
        <w:rPr>
          <w:rFonts w:ascii="Arial" w:hAnsi="Arial" w:cs="Arial"/>
          <w:sz w:val="20"/>
          <w:szCs w:val="20"/>
        </w:rPr>
        <w:t xml:space="preserve"> must apply for the Commercial </w:t>
      </w:r>
      <w:r w:rsidR="0604386F" w:rsidRPr="00D83EE7">
        <w:rPr>
          <w:rFonts w:ascii="Arial" w:hAnsi="Arial" w:cs="Arial"/>
          <w:sz w:val="20"/>
          <w:szCs w:val="20"/>
        </w:rPr>
        <w:t>Tax Abatement</w:t>
      </w:r>
      <w:r w:rsidR="58CC38A9" w:rsidRPr="00D83EE7">
        <w:rPr>
          <w:rFonts w:ascii="Arial" w:hAnsi="Arial" w:cs="Arial"/>
          <w:sz w:val="20"/>
          <w:szCs w:val="20"/>
        </w:rPr>
        <w:t xml:space="preserve"> program</w:t>
      </w:r>
      <w:r w:rsidR="28BC694E" w:rsidRPr="00D83EE7">
        <w:rPr>
          <w:rFonts w:ascii="Arial" w:hAnsi="Arial" w:cs="Arial"/>
          <w:sz w:val="20"/>
          <w:szCs w:val="20"/>
        </w:rPr>
        <w:t xml:space="preserve"> </w:t>
      </w:r>
      <w:r w:rsidR="58CC38A9" w:rsidRPr="00D83EE7">
        <w:rPr>
          <w:rFonts w:ascii="Arial" w:hAnsi="Arial" w:cs="Arial"/>
          <w:sz w:val="20"/>
          <w:szCs w:val="20"/>
        </w:rPr>
        <w:t>and follow its requirements.</w:t>
      </w:r>
    </w:p>
    <w:p w14:paraId="4D27C2AF" w14:textId="77777777" w:rsidR="008338A1" w:rsidRDefault="008338A1" w:rsidP="008338A1">
      <w:pPr>
        <w:spacing w:after="0" w:line="240" w:lineRule="auto"/>
        <w:jc w:val="both"/>
      </w:pPr>
    </w:p>
    <w:p w14:paraId="4A6ACEC8" w14:textId="5505662C" w:rsidR="000402F1" w:rsidRPr="0026602A" w:rsidRDefault="7EB66B67" w:rsidP="0026602A">
      <w:pPr>
        <w:pStyle w:val="ListParagraph"/>
        <w:numPr>
          <w:ilvl w:val="0"/>
          <w:numId w:val="7"/>
        </w:numPr>
        <w:spacing w:after="0" w:line="240" w:lineRule="auto"/>
        <w:jc w:val="both"/>
        <w:rPr>
          <w:rFonts w:ascii="Arial" w:hAnsi="Arial" w:cs="Arial"/>
          <w:sz w:val="20"/>
          <w:szCs w:val="20"/>
        </w:rPr>
      </w:pPr>
      <w:r w:rsidRPr="26929D56">
        <w:rPr>
          <w:rFonts w:ascii="Arial" w:hAnsi="Arial" w:cs="Arial"/>
          <w:b/>
          <w:bCs/>
          <w:sz w:val="20"/>
          <w:szCs w:val="20"/>
        </w:rPr>
        <w:t xml:space="preserve">Eligibility of </w:t>
      </w:r>
      <w:r w:rsidR="32005022" w:rsidRPr="26929D56">
        <w:rPr>
          <w:rFonts w:ascii="Arial" w:hAnsi="Arial" w:cs="Arial"/>
          <w:b/>
          <w:bCs/>
          <w:sz w:val="20"/>
          <w:szCs w:val="20"/>
        </w:rPr>
        <w:t>Rental Condomin</w:t>
      </w:r>
      <w:r w:rsidR="40F1474B" w:rsidRPr="26929D56">
        <w:rPr>
          <w:rFonts w:ascii="Arial" w:hAnsi="Arial" w:cs="Arial"/>
          <w:b/>
          <w:bCs/>
          <w:sz w:val="20"/>
          <w:szCs w:val="20"/>
        </w:rPr>
        <w:t>i</w:t>
      </w:r>
      <w:r w:rsidR="32005022" w:rsidRPr="26929D56">
        <w:rPr>
          <w:rFonts w:ascii="Arial" w:hAnsi="Arial" w:cs="Arial"/>
          <w:b/>
          <w:bCs/>
          <w:sz w:val="20"/>
          <w:szCs w:val="20"/>
        </w:rPr>
        <w:t>ums</w:t>
      </w:r>
      <w:r w:rsidRPr="26929D56">
        <w:rPr>
          <w:rFonts w:ascii="Arial" w:hAnsi="Arial" w:cs="Arial"/>
          <w:b/>
          <w:bCs/>
          <w:sz w:val="20"/>
          <w:szCs w:val="20"/>
        </w:rPr>
        <w:t xml:space="preserve"> with Short Term Rental Use:</w:t>
      </w:r>
      <w:r w:rsidRPr="00210542">
        <w:rPr>
          <w:rFonts w:ascii="Arial" w:hAnsi="Arial" w:cs="Arial"/>
          <w:sz w:val="20"/>
          <w:szCs w:val="20"/>
        </w:rPr>
        <w:t xml:space="preserve"> </w:t>
      </w:r>
      <w:r w:rsidR="000402F1" w:rsidRPr="26929D56">
        <w:rPr>
          <w:rFonts w:ascii="Arial" w:hAnsi="Arial" w:cs="Arial"/>
          <w:sz w:val="20"/>
          <w:szCs w:val="20"/>
        </w:rPr>
        <w:t xml:space="preserve">Condominiums that are utilized as a short-term rental for more than </w:t>
      </w:r>
      <w:r w:rsidR="1B31487A" w:rsidRPr="26929D56">
        <w:rPr>
          <w:rFonts w:ascii="Arial" w:hAnsi="Arial" w:cs="Arial"/>
          <w:sz w:val="20"/>
          <w:szCs w:val="20"/>
        </w:rPr>
        <w:t>ninety (90)</w:t>
      </w:r>
      <w:r w:rsidR="000402F1" w:rsidRPr="26929D56">
        <w:rPr>
          <w:rFonts w:ascii="Arial" w:hAnsi="Arial" w:cs="Arial"/>
          <w:sz w:val="20"/>
          <w:szCs w:val="20"/>
        </w:rPr>
        <w:t xml:space="preserve"> days of the year</w:t>
      </w:r>
      <w:r w:rsidR="00AF0DD2">
        <w:rPr>
          <w:rFonts w:ascii="Arial" w:hAnsi="Arial" w:cs="Arial"/>
          <w:sz w:val="20"/>
          <w:szCs w:val="20"/>
        </w:rPr>
        <w:t xml:space="preserve"> are not considered to be Owner Occupied and thus are not eligible for a residential Tax Abatement.</w:t>
      </w:r>
      <w:r w:rsidR="000402F1" w:rsidRPr="26929D56">
        <w:rPr>
          <w:rFonts w:ascii="Arial" w:hAnsi="Arial" w:cs="Arial"/>
          <w:sz w:val="20"/>
          <w:szCs w:val="20"/>
        </w:rPr>
        <w:t xml:space="preserve"> </w:t>
      </w:r>
    </w:p>
    <w:p w14:paraId="2111FEDB" w14:textId="77777777" w:rsidR="000402F1" w:rsidRPr="000402F1" w:rsidRDefault="000402F1" w:rsidP="000402F1">
      <w:pPr>
        <w:pStyle w:val="ListParagraph"/>
        <w:spacing w:after="0" w:line="240" w:lineRule="auto"/>
        <w:jc w:val="both"/>
        <w:rPr>
          <w:rFonts w:ascii="Arial" w:hAnsi="Arial" w:cs="Arial"/>
          <w:sz w:val="20"/>
          <w:szCs w:val="20"/>
          <w:u w:val="single"/>
        </w:rPr>
      </w:pPr>
    </w:p>
    <w:p w14:paraId="69C1D452" w14:textId="0D14F6E7" w:rsidR="00A1223F" w:rsidRPr="00B853AF" w:rsidRDefault="0C90B9C7" w:rsidP="14000850">
      <w:pPr>
        <w:pStyle w:val="ListParagraph"/>
        <w:numPr>
          <w:ilvl w:val="0"/>
          <w:numId w:val="7"/>
        </w:numPr>
        <w:spacing w:after="0" w:line="240" w:lineRule="auto"/>
        <w:jc w:val="both"/>
        <w:rPr>
          <w:rFonts w:ascii="Arial" w:hAnsi="Arial" w:cs="Arial"/>
          <w:sz w:val="20"/>
          <w:szCs w:val="20"/>
        </w:rPr>
      </w:pPr>
      <w:r w:rsidRPr="25C06F19">
        <w:rPr>
          <w:rFonts w:ascii="Arial" w:hAnsi="Arial" w:cs="Arial"/>
          <w:b/>
          <w:bCs/>
          <w:color w:val="000000" w:themeColor="text1"/>
          <w:sz w:val="20"/>
          <w:szCs w:val="20"/>
          <w:u w:val="single"/>
        </w:rPr>
        <w:t>Conformance with local codes, separate parcels</w:t>
      </w:r>
      <w:r w:rsidR="00FF6089" w:rsidRPr="25C06F19">
        <w:rPr>
          <w:rFonts w:ascii="Arial" w:hAnsi="Arial" w:cs="Arial"/>
          <w:b/>
          <w:bCs/>
          <w:color w:val="000000" w:themeColor="text1"/>
          <w:sz w:val="20"/>
          <w:szCs w:val="20"/>
          <w:u w:val="single"/>
        </w:rPr>
        <w:t>,</w:t>
      </w:r>
      <w:r w:rsidRPr="25C06F19">
        <w:rPr>
          <w:rFonts w:ascii="Arial" w:hAnsi="Arial" w:cs="Arial"/>
          <w:b/>
          <w:bCs/>
          <w:color w:val="000000" w:themeColor="text1"/>
          <w:sz w:val="20"/>
          <w:szCs w:val="20"/>
          <w:u w:val="single"/>
        </w:rPr>
        <w:t xml:space="preserve"> and utilities:</w:t>
      </w:r>
      <w:r w:rsidRPr="25C06F19">
        <w:rPr>
          <w:rFonts w:ascii="Arial" w:hAnsi="Arial" w:cs="Arial"/>
          <w:color w:val="000000" w:themeColor="text1"/>
          <w:sz w:val="20"/>
          <w:szCs w:val="20"/>
        </w:rPr>
        <w:t xml:space="preserve"> </w:t>
      </w:r>
    </w:p>
    <w:p w14:paraId="4BF21454" w14:textId="77777777" w:rsidR="00B853AF" w:rsidRPr="00F53F41" w:rsidRDefault="00B853AF" w:rsidP="00B853AF">
      <w:pPr>
        <w:pStyle w:val="ListParagraph"/>
        <w:spacing w:after="0" w:line="240" w:lineRule="auto"/>
        <w:jc w:val="both"/>
        <w:rPr>
          <w:rFonts w:ascii="Arial" w:hAnsi="Arial" w:cs="Arial"/>
          <w:sz w:val="20"/>
          <w:szCs w:val="20"/>
        </w:rPr>
      </w:pPr>
    </w:p>
    <w:p w14:paraId="0CCF8659" w14:textId="0B687D18" w:rsidR="00A1223F" w:rsidRPr="00F53F41" w:rsidRDefault="4E68920C" w:rsidP="00B853AF">
      <w:pPr>
        <w:pStyle w:val="ListParagraph"/>
        <w:numPr>
          <w:ilvl w:val="1"/>
          <w:numId w:val="7"/>
        </w:numPr>
        <w:spacing w:after="0" w:line="240" w:lineRule="auto"/>
        <w:jc w:val="both"/>
        <w:rPr>
          <w:rFonts w:ascii="Arial" w:hAnsi="Arial" w:cs="Arial"/>
          <w:sz w:val="20"/>
          <w:szCs w:val="20"/>
        </w:rPr>
      </w:pPr>
      <w:r w:rsidRPr="63F6301B">
        <w:rPr>
          <w:rFonts w:ascii="Arial" w:hAnsi="Arial" w:cs="Arial"/>
          <w:b/>
          <w:bCs/>
          <w:sz w:val="20"/>
          <w:szCs w:val="20"/>
        </w:rPr>
        <w:t xml:space="preserve">All </w:t>
      </w:r>
      <w:r w:rsidR="00DF64B9" w:rsidRPr="00943A9E">
        <w:rPr>
          <w:rFonts w:ascii="Arial" w:hAnsi="Arial" w:cs="Arial"/>
          <w:b/>
          <w:bCs/>
          <w:sz w:val="20"/>
          <w:szCs w:val="20"/>
        </w:rPr>
        <w:t>Projects</w:t>
      </w:r>
      <w:r w:rsidRPr="63F6301B">
        <w:rPr>
          <w:rFonts w:ascii="Arial" w:hAnsi="Arial" w:cs="Arial"/>
          <w:b/>
          <w:bCs/>
          <w:sz w:val="20"/>
          <w:szCs w:val="20"/>
        </w:rPr>
        <w:t xml:space="preserve"> must be properly permitted in accordance with the Cincinnati Building Code </w:t>
      </w:r>
      <w:r w:rsidR="00BB0F44" w:rsidRPr="63F6301B">
        <w:rPr>
          <w:rFonts w:ascii="Arial" w:hAnsi="Arial" w:cs="Arial"/>
          <w:b/>
          <w:bCs/>
          <w:sz w:val="20"/>
          <w:szCs w:val="20"/>
        </w:rPr>
        <w:t>to</w:t>
      </w:r>
      <w:r w:rsidRPr="63F6301B">
        <w:rPr>
          <w:rFonts w:ascii="Arial" w:hAnsi="Arial" w:cs="Arial"/>
          <w:b/>
          <w:bCs/>
          <w:sz w:val="20"/>
          <w:szCs w:val="20"/>
        </w:rPr>
        <w:t xml:space="preserve"> be eligible for a tax abatement. </w:t>
      </w:r>
      <w:r w:rsidR="515EAF6B" w:rsidRPr="63F6301B">
        <w:rPr>
          <w:rFonts w:ascii="Arial" w:hAnsi="Arial" w:cs="Arial"/>
          <w:sz w:val="20"/>
          <w:szCs w:val="20"/>
        </w:rPr>
        <w:t>In addition, by filing an application, the applicant is certifying that all properties under their or any of their affiliates’ control current</w:t>
      </w:r>
      <w:r w:rsidR="00943A9E">
        <w:rPr>
          <w:rFonts w:ascii="Arial" w:hAnsi="Arial" w:cs="Arial"/>
          <w:sz w:val="20"/>
          <w:szCs w:val="20"/>
        </w:rPr>
        <w:t>l</w:t>
      </w:r>
      <w:r w:rsidR="515EAF6B" w:rsidRPr="63F6301B">
        <w:rPr>
          <w:rFonts w:ascii="Arial" w:hAnsi="Arial" w:cs="Arial"/>
          <w:sz w:val="20"/>
          <w:szCs w:val="20"/>
        </w:rPr>
        <w:t xml:space="preserve">y meet all requirements of the Cincinnati Building Code. </w:t>
      </w:r>
      <w:r w:rsidRPr="63F6301B">
        <w:rPr>
          <w:rFonts w:ascii="Arial" w:hAnsi="Arial" w:cs="Arial"/>
          <w:sz w:val="20"/>
          <w:szCs w:val="20"/>
        </w:rPr>
        <w:t xml:space="preserve">For questions regarding permits, please contact the Permit Center at </w:t>
      </w:r>
      <w:r w:rsidR="0060242A" w:rsidRPr="63F6301B">
        <w:rPr>
          <w:rFonts w:ascii="Arial" w:hAnsi="Arial" w:cs="Arial"/>
          <w:sz w:val="20"/>
          <w:szCs w:val="20"/>
        </w:rPr>
        <w:t>(</w:t>
      </w:r>
      <w:r w:rsidRPr="63F6301B">
        <w:rPr>
          <w:rFonts w:ascii="Arial" w:hAnsi="Arial" w:cs="Arial"/>
          <w:sz w:val="20"/>
          <w:szCs w:val="20"/>
        </w:rPr>
        <w:t>513</w:t>
      </w:r>
      <w:r w:rsidR="0060242A" w:rsidRPr="63F6301B">
        <w:rPr>
          <w:rFonts w:ascii="Arial" w:hAnsi="Arial" w:cs="Arial"/>
          <w:sz w:val="20"/>
          <w:szCs w:val="20"/>
        </w:rPr>
        <w:t xml:space="preserve">) </w:t>
      </w:r>
      <w:r w:rsidRPr="63F6301B">
        <w:rPr>
          <w:rFonts w:ascii="Arial" w:hAnsi="Arial" w:cs="Arial"/>
          <w:sz w:val="20"/>
          <w:szCs w:val="20"/>
        </w:rPr>
        <w:t>352-3271</w:t>
      </w:r>
      <w:bookmarkStart w:id="3" w:name="_Hlk143867767"/>
      <w:r w:rsidRPr="63F6301B">
        <w:rPr>
          <w:rFonts w:ascii="Arial" w:hAnsi="Arial" w:cs="Arial"/>
          <w:sz w:val="20"/>
          <w:szCs w:val="20"/>
        </w:rPr>
        <w:t>.</w:t>
      </w:r>
      <w:r w:rsidRPr="63F6301B">
        <w:rPr>
          <w:rFonts w:ascii="Arial" w:hAnsi="Arial" w:cs="Arial"/>
          <w:b/>
          <w:bCs/>
          <w:sz w:val="20"/>
          <w:szCs w:val="20"/>
        </w:rPr>
        <w:t xml:space="preserve"> </w:t>
      </w:r>
      <w:bookmarkEnd w:id="3"/>
      <w:r w:rsidR="008E4773" w:rsidRPr="008E4773">
        <w:rPr>
          <w:rFonts w:ascii="Arial" w:hAnsi="Arial" w:cs="Arial"/>
          <w:sz w:val="20"/>
          <w:szCs w:val="20"/>
        </w:rPr>
        <w:t>If expenses are claimed in the abatement application for work that was performed without the required building permits, inspections, and approvals, it will be the owners’ responsibility to obtain the required permits, inspections, and approvals retroactively prior to filing for the abatement.  If a property was purchased after a remodel was performed without required permits,</w:t>
      </w:r>
      <w:r w:rsidR="008E4773" w:rsidRPr="008E4773">
        <w:rPr>
          <w:rFonts w:ascii="Arial" w:hAnsi="Arial" w:cs="Arial"/>
          <w:sz w:val="20"/>
          <w:szCs w:val="20"/>
          <w:u w:val="single"/>
        </w:rPr>
        <w:t xml:space="preserve"> </w:t>
      </w:r>
      <w:r w:rsidR="008E4773" w:rsidRPr="008E4773">
        <w:rPr>
          <w:rFonts w:ascii="Arial" w:hAnsi="Arial" w:cs="Arial"/>
          <w:sz w:val="20"/>
          <w:szCs w:val="20"/>
        </w:rPr>
        <w:t>inspections, and approvals, likewise as the new owner, it will be the purchaser’s responsibility to obtain the required permits, inspections, and approvals retroactively prior to filing for the abatement. Prospective remodeled home buyers are strongly encouraged to check with the building department prior to entering a contract to purchase to make sure the renovation was lawfully performed with all required permits, inspections, and final approvals.</w:t>
      </w:r>
    </w:p>
    <w:p w14:paraId="5A8CC3D3" w14:textId="0378360C" w:rsidR="00A1223F" w:rsidRPr="00F53F41" w:rsidRDefault="00A1223F" w:rsidP="14000850">
      <w:pPr>
        <w:spacing w:after="0" w:line="240" w:lineRule="auto"/>
        <w:jc w:val="both"/>
        <w:rPr>
          <w:rFonts w:ascii="Arial" w:hAnsi="Arial" w:cs="Arial"/>
          <w:sz w:val="20"/>
          <w:szCs w:val="20"/>
        </w:rPr>
      </w:pPr>
    </w:p>
    <w:p w14:paraId="609D4B9C" w14:textId="094C10B7" w:rsidR="0026602A" w:rsidRPr="0026602A" w:rsidRDefault="524C9167" w:rsidP="14000850">
      <w:pPr>
        <w:pStyle w:val="ListParagraph"/>
        <w:numPr>
          <w:ilvl w:val="1"/>
          <w:numId w:val="7"/>
        </w:numPr>
        <w:spacing w:after="0" w:line="240" w:lineRule="auto"/>
        <w:jc w:val="both"/>
        <w:rPr>
          <w:rFonts w:ascii="Arial" w:hAnsi="Arial" w:cs="Arial"/>
          <w:color w:val="000000" w:themeColor="text1"/>
          <w:sz w:val="20"/>
          <w:szCs w:val="20"/>
        </w:rPr>
      </w:pPr>
      <w:r w:rsidRPr="00D83EE7">
        <w:rPr>
          <w:rFonts w:ascii="Arial" w:hAnsi="Arial" w:cs="Arial"/>
          <w:color w:val="000000" w:themeColor="text1"/>
          <w:sz w:val="20"/>
          <w:szCs w:val="20"/>
        </w:rPr>
        <w:t xml:space="preserve">For multi-dwelling development projects eligible for residential </w:t>
      </w:r>
      <w:r w:rsidR="40096E0D" w:rsidRPr="00D83EE7">
        <w:rPr>
          <w:rFonts w:ascii="Arial" w:hAnsi="Arial" w:cs="Arial"/>
          <w:color w:val="000000" w:themeColor="text1"/>
          <w:sz w:val="20"/>
          <w:szCs w:val="20"/>
        </w:rPr>
        <w:t>tax abatement</w:t>
      </w:r>
      <w:r w:rsidRPr="00D83EE7">
        <w:rPr>
          <w:rFonts w:ascii="Arial" w:hAnsi="Arial" w:cs="Arial"/>
          <w:color w:val="000000" w:themeColor="text1"/>
          <w:sz w:val="20"/>
          <w:szCs w:val="20"/>
        </w:rPr>
        <w:t xml:space="preserve">s: each </w:t>
      </w:r>
      <w:r w:rsidR="00DF64B9" w:rsidRPr="00D83EE7">
        <w:rPr>
          <w:rFonts w:ascii="Arial" w:hAnsi="Arial" w:cs="Arial"/>
          <w:color w:val="000000" w:themeColor="text1"/>
          <w:sz w:val="20"/>
          <w:szCs w:val="20"/>
        </w:rPr>
        <w:t xml:space="preserve">Property </w:t>
      </w:r>
      <w:r w:rsidRPr="00D83EE7">
        <w:rPr>
          <w:rFonts w:ascii="Arial" w:hAnsi="Arial" w:cs="Arial"/>
          <w:color w:val="000000" w:themeColor="text1"/>
          <w:sz w:val="20"/>
          <w:szCs w:val="20"/>
        </w:rPr>
        <w:t xml:space="preserve">of up to </w:t>
      </w:r>
      <w:r w:rsidR="2D84F35F" w:rsidRPr="00D83EE7">
        <w:rPr>
          <w:rFonts w:ascii="Arial" w:hAnsi="Arial" w:cs="Arial"/>
          <w:color w:val="000000" w:themeColor="text1"/>
          <w:sz w:val="20"/>
          <w:szCs w:val="20"/>
        </w:rPr>
        <w:t>four</w:t>
      </w:r>
      <w:r w:rsidRPr="00D83EE7">
        <w:rPr>
          <w:rFonts w:ascii="Arial" w:hAnsi="Arial" w:cs="Arial"/>
          <w:color w:val="000000" w:themeColor="text1"/>
          <w:sz w:val="20"/>
          <w:szCs w:val="20"/>
        </w:rPr>
        <w:t xml:space="preserve"> </w:t>
      </w:r>
      <w:r w:rsidR="00DF64B9" w:rsidRPr="00D83EE7">
        <w:rPr>
          <w:rFonts w:ascii="Arial" w:hAnsi="Arial" w:cs="Arial"/>
          <w:color w:val="000000" w:themeColor="text1"/>
          <w:sz w:val="20"/>
          <w:szCs w:val="20"/>
        </w:rPr>
        <w:t>dwelling-</w:t>
      </w:r>
      <w:r w:rsidRPr="00D83EE7">
        <w:rPr>
          <w:rFonts w:ascii="Arial" w:hAnsi="Arial" w:cs="Arial"/>
          <w:color w:val="000000" w:themeColor="text1"/>
          <w:sz w:val="20"/>
          <w:szCs w:val="20"/>
        </w:rPr>
        <w:t>units</w:t>
      </w:r>
      <w:r w:rsidR="1EA8F5E3" w:rsidRPr="00D83EE7">
        <w:rPr>
          <w:rFonts w:ascii="Arial" w:hAnsi="Arial" w:cs="Arial"/>
          <w:color w:val="000000" w:themeColor="text1"/>
          <w:sz w:val="20"/>
          <w:szCs w:val="20"/>
        </w:rPr>
        <w:t xml:space="preserve"> </w:t>
      </w:r>
      <w:r w:rsidRPr="00D83EE7">
        <w:rPr>
          <w:rFonts w:ascii="Arial" w:hAnsi="Arial" w:cs="Arial"/>
          <w:color w:val="000000" w:themeColor="text1"/>
          <w:sz w:val="20"/>
          <w:szCs w:val="20"/>
        </w:rPr>
        <w:t>seeking an abatement must be on its own parcel with separate utilities and shall be in conformance</w:t>
      </w:r>
      <w:r w:rsidR="1B8F561C" w:rsidRPr="00D83EE7">
        <w:rPr>
          <w:rFonts w:ascii="Arial" w:hAnsi="Arial" w:cs="Arial"/>
          <w:color w:val="000000" w:themeColor="text1"/>
          <w:sz w:val="20"/>
          <w:szCs w:val="20"/>
        </w:rPr>
        <w:t xml:space="preserve"> with the Residential Code of Ohio (one-</w:t>
      </w:r>
      <w:r w:rsidR="00BB0F44" w:rsidRPr="00D83EE7">
        <w:rPr>
          <w:rFonts w:ascii="Arial" w:hAnsi="Arial" w:cs="Arial"/>
          <w:color w:val="000000" w:themeColor="text1"/>
          <w:sz w:val="20"/>
          <w:szCs w:val="20"/>
        </w:rPr>
        <w:t xml:space="preserve"> </w:t>
      </w:r>
      <w:r w:rsidR="1B8F561C" w:rsidRPr="00D83EE7">
        <w:rPr>
          <w:rFonts w:ascii="Arial" w:hAnsi="Arial" w:cs="Arial"/>
          <w:color w:val="000000" w:themeColor="text1"/>
          <w:sz w:val="20"/>
          <w:szCs w:val="20"/>
        </w:rPr>
        <w:t>to</w:t>
      </w:r>
      <w:r w:rsidR="00BB0F44" w:rsidRPr="00D83EE7">
        <w:rPr>
          <w:rFonts w:ascii="Arial" w:hAnsi="Arial" w:cs="Arial"/>
          <w:color w:val="000000" w:themeColor="text1"/>
          <w:sz w:val="20"/>
          <w:szCs w:val="20"/>
        </w:rPr>
        <w:t xml:space="preserve"> </w:t>
      </w:r>
      <w:r w:rsidR="1B8F561C" w:rsidRPr="00D83EE7">
        <w:rPr>
          <w:rFonts w:ascii="Arial" w:hAnsi="Arial" w:cs="Arial"/>
          <w:color w:val="000000" w:themeColor="text1"/>
          <w:sz w:val="20"/>
          <w:szCs w:val="20"/>
        </w:rPr>
        <w:t>three-unit dwellings) or the Commercial Code of Ohio (four</w:t>
      </w:r>
      <w:r w:rsidR="426DB842" w:rsidRPr="00D83EE7">
        <w:rPr>
          <w:rFonts w:ascii="Arial" w:hAnsi="Arial" w:cs="Arial"/>
          <w:color w:val="000000" w:themeColor="text1"/>
          <w:sz w:val="20"/>
          <w:szCs w:val="20"/>
        </w:rPr>
        <w:t>-</w:t>
      </w:r>
      <w:r w:rsidR="1B8F561C" w:rsidRPr="00D83EE7">
        <w:rPr>
          <w:rFonts w:ascii="Arial" w:hAnsi="Arial" w:cs="Arial"/>
          <w:color w:val="000000" w:themeColor="text1"/>
          <w:sz w:val="20"/>
          <w:szCs w:val="20"/>
        </w:rPr>
        <w:t>unit dwellings) to qualify.</w:t>
      </w:r>
      <w:r w:rsidR="1B8F561C" w:rsidRPr="469DB709">
        <w:rPr>
          <w:rFonts w:ascii="Arial" w:hAnsi="Arial" w:cs="Arial"/>
          <w:color w:val="000000" w:themeColor="text1"/>
          <w:sz w:val="20"/>
          <w:szCs w:val="20"/>
        </w:rPr>
        <w:t xml:space="preserve"> NOTE: if the parking necessary to meet zoning requirements will be located on a separate parcel from a dwelling, additional zoning hearings may be required, and the parking parcel will not be eligible for the residential </w:t>
      </w:r>
      <w:r w:rsidR="00340658">
        <w:rPr>
          <w:rFonts w:ascii="Arial" w:hAnsi="Arial" w:cs="Arial"/>
          <w:color w:val="000000" w:themeColor="text1"/>
          <w:sz w:val="20"/>
          <w:szCs w:val="20"/>
        </w:rPr>
        <w:t xml:space="preserve">tax </w:t>
      </w:r>
      <w:r w:rsidR="1B8F561C" w:rsidRPr="469DB709">
        <w:rPr>
          <w:rFonts w:ascii="Arial" w:hAnsi="Arial" w:cs="Arial"/>
          <w:color w:val="000000" w:themeColor="text1"/>
          <w:sz w:val="20"/>
          <w:szCs w:val="20"/>
        </w:rPr>
        <w:t>abatement.</w:t>
      </w:r>
      <w:r w:rsidR="34CCAFA4" w:rsidRPr="469DB709">
        <w:rPr>
          <w:rFonts w:ascii="Arial" w:hAnsi="Arial" w:cs="Arial"/>
          <w:color w:val="000000" w:themeColor="text1"/>
          <w:sz w:val="20"/>
          <w:szCs w:val="20"/>
        </w:rPr>
        <w:t xml:space="preserve"> </w:t>
      </w:r>
    </w:p>
    <w:p w14:paraId="63A20893" w14:textId="0557E294" w:rsidR="0098011F" w:rsidRPr="00F53F41" w:rsidRDefault="00805427" w:rsidP="00805427">
      <w:pPr>
        <w:tabs>
          <w:tab w:val="left" w:pos="408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p>
    <w:bookmarkEnd w:id="1"/>
    <w:p w14:paraId="566EC451" w14:textId="5BB0AB7D" w:rsidR="00717BC3" w:rsidRPr="00717BC3" w:rsidRDefault="3CA28F0A" w:rsidP="00717BC3">
      <w:pPr>
        <w:jc w:val="both"/>
        <w:rPr>
          <w:rFonts w:ascii="Arial" w:hAnsi="Arial" w:cs="Arial"/>
          <w:b/>
          <w:bCs/>
          <w:color w:val="000000" w:themeColor="text1"/>
          <w:sz w:val="20"/>
          <w:szCs w:val="20"/>
        </w:rPr>
      </w:pPr>
      <w:r w:rsidRPr="00210542">
        <w:rPr>
          <w:rFonts w:ascii="Arial" w:hAnsi="Arial"/>
          <w:b/>
          <w:color w:val="000000" w:themeColor="text1"/>
          <w:sz w:val="20"/>
        </w:rPr>
        <w:t>3.</w:t>
      </w:r>
      <w:r w:rsidRPr="469DB709">
        <w:rPr>
          <w:rFonts w:ascii="Arial" w:hAnsi="Arial" w:cs="Arial"/>
          <w:color w:val="000000" w:themeColor="text1"/>
          <w:sz w:val="20"/>
          <w:szCs w:val="20"/>
        </w:rPr>
        <w:t xml:space="preserve"> </w:t>
      </w:r>
      <w:r w:rsidRPr="469DB709">
        <w:rPr>
          <w:rFonts w:ascii="Arial" w:hAnsi="Arial" w:cs="Arial"/>
          <w:b/>
          <w:bCs/>
          <w:color w:val="000000" w:themeColor="text1"/>
          <w:sz w:val="20"/>
          <w:szCs w:val="20"/>
        </w:rPr>
        <w:t>APPLICATION REQUIREMENTS</w:t>
      </w:r>
    </w:p>
    <w:p w14:paraId="3CE7EB73" w14:textId="678A0008" w:rsidR="00497FFC" w:rsidRPr="00A33F85" w:rsidRDefault="38DEAD9B" w:rsidP="14000850">
      <w:pPr>
        <w:pStyle w:val="BodyTextIndent"/>
        <w:ind w:left="0"/>
        <w:jc w:val="both"/>
        <w:rPr>
          <w:rFonts w:ascii="Arial" w:eastAsiaTheme="minorEastAsia" w:hAnsi="Arial" w:cs="Arial"/>
          <w:b/>
          <w:bCs/>
          <w:sz w:val="20"/>
          <w:szCs w:val="20"/>
        </w:rPr>
      </w:pPr>
      <w:r w:rsidRPr="14000850">
        <w:rPr>
          <w:rFonts w:ascii="Arial" w:eastAsiaTheme="minorEastAsia" w:hAnsi="Arial" w:cs="Arial"/>
          <w:sz w:val="20"/>
          <w:szCs w:val="20"/>
        </w:rPr>
        <w:t xml:space="preserve">Beginning </w:t>
      </w:r>
      <w:r w:rsidR="00DE0A0A" w:rsidRPr="14000850">
        <w:rPr>
          <w:rFonts w:ascii="Arial" w:eastAsiaTheme="minorEastAsia" w:hAnsi="Arial" w:cs="Arial"/>
          <w:sz w:val="20"/>
          <w:szCs w:val="20"/>
        </w:rPr>
        <w:t>on</w:t>
      </w:r>
      <w:r w:rsidRPr="14000850">
        <w:rPr>
          <w:rFonts w:ascii="Arial" w:eastAsiaTheme="minorEastAsia" w:hAnsi="Arial" w:cs="Arial"/>
          <w:sz w:val="20"/>
          <w:szCs w:val="20"/>
        </w:rPr>
        <w:t xml:space="preserve"> </w:t>
      </w:r>
      <w:r w:rsidR="00AE3F5D">
        <w:rPr>
          <w:rFonts w:ascii="Arial" w:eastAsiaTheme="minorEastAsia" w:hAnsi="Arial" w:cs="Arial"/>
          <w:b/>
          <w:bCs/>
          <w:sz w:val="20"/>
          <w:szCs w:val="20"/>
        </w:rPr>
        <w:t>November 1</w:t>
      </w:r>
      <w:r w:rsidR="009A20D8">
        <w:rPr>
          <w:rFonts w:ascii="Arial" w:eastAsiaTheme="minorEastAsia" w:hAnsi="Arial" w:cs="Arial"/>
          <w:b/>
          <w:bCs/>
          <w:sz w:val="20"/>
          <w:szCs w:val="20"/>
        </w:rPr>
        <w:t>, 2023</w:t>
      </w:r>
      <w:r w:rsidRPr="14000850">
        <w:rPr>
          <w:rFonts w:ascii="Arial" w:eastAsiaTheme="minorEastAsia" w:hAnsi="Arial" w:cs="Arial"/>
          <w:sz w:val="20"/>
          <w:szCs w:val="20"/>
        </w:rPr>
        <w:t xml:space="preserve">, applications must be filed online on CAGIS </w:t>
      </w:r>
      <w:proofErr w:type="spellStart"/>
      <w:r w:rsidR="00DE0A0A" w:rsidRPr="14000850">
        <w:rPr>
          <w:rFonts w:ascii="Arial" w:eastAsiaTheme="minorEastAsia" w:hAnsi="Arial" w:cs="Arial"/>
          <w:sz w:val="20"/>
          <w:szCs w:val="20"/>
        </w:rPr>
        <w:t>ezTrak</w:t>
      </w:r>
      <w:proofErr w:type="spellEnd"/>
      <w:r w:rsidR="00DE0A0A" w:rsidRPr="14000850">
        <w:rPr>
          <w:rFonts w:ascii="Arial" w:eastAsiaTheme="minorEastAsia" w:hAnsi="Arial" w:cs="Arial"/>
          <w:sz w:val="20"/>
          <w:szCs w:val="20"/>
        </w:rPr>
        <w:t>.</w:t>
      </w:r>
      <w:r w:rsidRPr="14000850">
        <w:rPr>
          <w:rFonts w:ascii="Arial" w:eastAsiaTheme="minorEastAsia" w:hAnsi="Arial" w:cs="Arial"/>
          <w:b/>
          <w:bCs/>
          <w:sz w:val="20"/>
          <w:szCs w:val="20"/>
        </w:rPr>
        <w:t xml:space="preserve"> </w:t>
      </w:r>
      <w:r w:rsidRPr="14000850">
        <w:rPr>
          <w:rFonts w:ascii="Arial" w:eastAsiaTheme="minorEastAsia" w:hAnsi="Arial" w:cs="Arial"/>
          <w:sz w:val="20"/>
          <w:szCs w:val="20"/>
        </w:rPr>
        <w:t xml:space="preserve">Paper applications will be made available by request for those unable to complete the application online. </w:t>
      </w:r>
      <w:r w:rsidRPr="546DB069">
        <w:rPr>
          <w:rFonts w:ascii="Arial" w:eastAsiaTheme="minorEastAsia" w:hAnsi="Arial" w:cs="Arial"/>
          <w:sz w:val="20"/>
          <w:szCs w:val="20"/>
        </w:rPr>
        <w:t xml:space="preserve">Please contact (513) 352-6146 </w:t>
      </w:r>
      <w:r w:rsidR="097734FE" w:rsidRPr="546DB069">
        <w:rPr>
          <w:rFonts w:ascii="Arial" w:eastAsiaTheme="minorEastAsia" w:hAnsi="Arial" w:cs="Arial"/>
          <w:sz w:val="20"/>
          <w:szCs w:val="20"/>
        </w:rPr>
        <w:t xml:space="preserve">or </w:t>
      </w:r>
      <w:hyperlink r:id="rId12" w:history="1">
        <w:r w:rsidR="097734FE" w:rsidRPr="546DB069">
          <w:rPr>
            <w:rStyle w:val="Hyperlink"/>
            <w:rFonts w:ascii="Arial" w:eastAsiaTheme="minorEastAsia" w:hAnsi="Arial" w:cs="Arial"/>
            <w:sz w:val="20"/>
            <w:szCs w:val="20"/>
          </w:rPr>
          <w:t>restaxabatement@cincinnati-oh.gov</w:t>
        </w:r>
      </w:hyperlink>
      <w:r w:rsidR="097734FE" w:rsidRPr="546DB069">
        <w:rPr>
          <w:rFonts w:ascii="Arial" w:eastAsiaTheme="minorEastAsia" w:hAnsi="Arial" w:cs="Arial"/>
          <w:sz w:val="20"/>
          <w:szCs w:val="20"/>
        </w:rPr>
        <w:t xml:space="preserve"> </w:t>
      </w:r>
      <w:r w:rsidRPr="546DB069">
        <w:rPr>
          <w:rFonts w:ascii="Arial" w:eastAsiaTheme="minorEastAsia" w:hAnsi="Arial" w:cs="Arial"/>
          <w:sz w:val="20"/>
          <w:szCs w:val="20"/>
        </w:rPr>
        <w:t xml:space="preserve">for more information. </w:t>
      </w:r>
    </w:p>
    <w:p w14:paraId="1E889550" w14:textId="74F2DD33" w:rsidR="14000850" w:rsidRDefault="14000850" w:rsidP="14000850">
      <w:pPr>
        <w:pStyle w:val="BodyTextIndent"/>
        <w:ind w:left="0"/>
        <w:jc w:val="both"/>
        <w:rPr>
          <w:rFonts w:ascii="Arial" w:eastAsiaTheme="minorEastAsia" w:hAnsi="Arial" w:cs="Arial"/>
          <w:sz w:val="20"/>
          <w:szCs w:val="20"/>
        </w:rPr>
      </w:pPr>
    </w:p>
    <w:p w14:paraId="01BEE742" w14:textId="212586E5" w:rsidR="00717BC3" w:rsidRDefault="3CA28F0A" w:rsidP="14000850">
      <w:pPr>
        <w:rPr>
          <w:rFonts w:ascii="Arial" w:hAnsi="Arial" w:cs="Arial"/>
          <w:color w:val="000000" w:themeColor="text1"/>
          <w:sz w:val="20"/>
          <w:szCs w:val="20"/>
        </w:rPr>
      </w:pPr>
      <w:r w:rsidRPr="14000850">
        <w:rPr>
          <w:rFonts w:ascii="Arial" w:hAnsi="Arial" w:cs="Arial"/>
          <w:color w:val="000000" w:themeColor="text1"/>
          <w:sz w:val="20"/>
          <w:szCs w:val="20"/>
        </w:rPr>
        <w:t xml:space="preserve">All applications must </w:t>
      </w:r>
      <w:r w:rsidR="3C200FCC" w:rsidRPr="14000850">
        <w:rPr>
          <w:rFonts w:ascii="Arial" w:hAnsi="Arial" w:cs="Arial"/>
          <w:color w:val="000000" w:themeColor="text1"/>
          <w:sz w:val="20"/>
          <w:szCs w:val="20"/>
        </w:rPr>
        <w:t>include</w:t>
      </w:r>
      <w:r w:rsidRPr="14000850">
        <w:rPr>
          <w:rFonts w:ascii="Arial" w:hAnsi="Arial" w:cs="Arial"/>
          <w:color w:val="000000" w:themeColor="text1"/>
          <w:sz w:val="20"/>
          <w:szCs w:val="20"/>
        </w:rPr>
        <w:t xml:space="preserve"> all required documentation </w:t>
      </w:r>
      <w:r w:rsidR="0777A05D" w:rsidRPr="14000850">
        <w:rPr>
          <w:rFonts w:ascii="Arial" w:hAnsi="Arial" w:cs="Arial"/>
          <w:color w:val="000000" w:themeColor="text1"/>
          <w:sz w:val="20"/>
          <w:szCs w:val="20"/>
        </w:rPr>
        <w:t>for</w:t>
      </w:r>
      <w:r w:rsidRPr="14000850">
        <w:rPr>
          <w:rFonts w:ascii="Arial" w:hAnsi="Arial" w:cs="Arial"/>
          <w:color w:val="000000" w:themeColor="text1"/>
          <w:sz w:val="20"/>
          <w:szCs w:val="20"/>
        </w:rPr>
        <w:t xml:space="preserve"> the application to be deemed complete and accepted for review. </w:t>
      </w:r>
      <w:r w:rsidR="3C200FCC" w:rsidRPr="14000850">
        <w:rPr>
          <w:rFonts w:ascii="Arial" w:hAnsi="Arial" w:cs="Arial"/>
          <w:color w:val="000000" w:themeColor="text1"/>
          <w:sz w:val="20"/>
          <w:szCs w:val="20"/>
        </w:rPr>
        <w:t>Only upon being deemed complete will an application be dated as received.</w:t>
      </w:r>
      <w:r w:rsidR="00F57E4F">
        <w:rPr>
          <w:rFonts w:ascii="Arial" w:hAnsi="Arial" w:cs="Arial"/>
          <w:color w:val="000000" w:themeColor="text1"/>
          <w:sz w:val="20"/>
          <w:szCs w:val="20"/>
        </w:rPr>
        <w:t xml:space="preserve"> </w:t>
      </w:r>
      <w:r w:rsidR="00905850">
        <w:rPr>
          <w:rFonts w:ascii="Arial" w:hAnsi="Arial" w:cs="Arial"/>
          <w:color w:val="000000" w:themeColor="text1"/>
          <w:sz w:val="20"/>
          <w:szCs w:val="20"/>
        </w:rPr>
        <w:t xml:space="preserve">If an application is deemed incomplete, </w:t>
      </w:r>
      <w:r w:rsidR="00DE0A0A">
        <w:rPr>
          <w:rFonts w:ascii="Arial" w:hAnsi="Arial" w:cs="Arial"/>
          <w:color w:val="000000" w:themeColor="text1"/>
          <w:sz w:val="20"/>
          <w:szCs w:val="20"/>
        </w:rPr>
        <w:t>t</w:t>
      </w:r>
      <w:r w:rsidR="00905850">
        <w:rPr>
          <w:rFonts w:ascii="Arial" w:hAnsi="Arial" w:cs="Arial"/>
          <w:color w:val="000000" w:themeColor="text1"/>
          <w:sz w:val="20"/>
          <w:szCs w:val="20"/>
        </w:rPr>
        <w:t>he application will be returned with a cover letter explaining what is missing from the application.</w:t>
      </w:r>
    </w:p>
    <w:p w14:paraId="6686B278" w14:textId="61D9637F" w:rsidR="00717BC3" w:rsidRDefault="3C200FCC" w:rsidP="00717BC3">
      <w:pPr>
        <w:rPr>
          <w:rFonts w:ascii="Arial" w:hAnsi="Arial" w:cs="Arial"/>
          <w:color w:val="000000" w:themeColor="text1"/>
          <w:sz w:val="20"/>
          <w:szCs w:val="20"/>
        </w:rPr>
      </w:pPr>
      <w:r w:rsidRPr="14000850">
        <w:rPr>
          <w:rFonts w:ascii="Arial" w:hAnsi="Arial" w:cs="Arial"/>
          <w:color w:val="000000" w:themeColor="text1"/>
          <w:sz w:val="20"/>
          <w:szCs w:val="20"/>
        </w:rPr>
        <w:t xml:space="preserve"> </w:t>
      </w:r>
      <w:r w:rsidR="3CA28F0A" w:rsidRPr="14000850">
        <w:rPr>
          <w:rFonts w:ascii="Arial" w:hAnsi="Arial" w:cs="Arial"/>
          <w:color w:val="000000" w:themeColor="text1"/>
          <w:sz w:val="20"/>
          <w:szCs w:val="20"/>
        </w:rPr>
        <w:t>Required documentation includes</w:t>
      </w:r>
      <w:r w:rsidR="379F8E60" w:rsidRPr="14000850">
        <w:rPr>
          <w:rFonts w:ascii="Arial" w:hAnsi="Arial" w:cs="Arial"/>
          <w:color w:val="000000" w:themeColor="text1"/>
          <w:sz w:val="20"/>
          <w:szCs w:val="20"/>
        </w:rPr>
        <w:t>*</w:t>
      </w:r>
      <w:r w:rsidR="3CA28F0A" w:rsidRPr="14000850">
        <w:rPr>
          <w:rFonts w:ascii="Arial" w:hAnsi="Arial" w:cs="Arial"/>
          <w:color w:val="000000" w:themeColor="text1"/>
          <w:sz w:val="20"/>
          <w:szCs w:val="20"/>
        </w:rPr>
        <w:t>:</w:t>
      </w:r>
    </w:p>
    <w:p w14:paraId="0DCB257B" w14:textId="1CAC9A09" w:rsidR="00717BC3" w:rsidRDefault="3CA28F0A" w:rsidP="00717BC3">
      <w:pPr>
        <w:pStyle w:val="ListParagraph"/>
        <w:numPr>
          <w:ilvl w:val="0"/>
          <w:numId w:val="12"/>
        </w:numPr>
        <w:rPr>
          <w:rFonts w:ascii="Arial" w:hAnsi="Arial" w:cs="Arial"/>
          <w:color w:val="000000" w:themeColor="text1"/>
          <w:sz w:val="20"/>
          <w:szCs w:val="20"/>
        </w:rPr>
      </w:pPr>
      <w:r w:rsidRPr="63F6301B">
        <w:rPr>
          <w:rFonts w:ascii="Arial" w:hAnsi="Arial" w:cs="Arial"/>
          <w:color w:val="000000" w:themeColor="text1"/>
          <w:sz w:val="20"/>
          <w:szCs w:val="20"/>
        </w:rPr>
        <w:t>Verification of Project Completion</w:t>
      </w:r>
      <w:r w:rsidR="6FA95534" w:rsidRPr="63F6301B">
        <w:rPr>
          <w:rFonts w:ascii="Arial" w:hAnsi="Arial" w:cs="Arial"/>
          <w:color w:val="000000" w:themeColor="text1"/>
          <w:sz w:val="20"/>
          <w:szCs w:val="20"/>
        </w:rPr>
        <w:t xml:space="preserve"> or Auditor’s Assessment:</w:t>
      </w:r>
    </w:p>
    <w:p w14:paraId="59DC8246" w14:textId="11F6FD8F" w:rsidR="00717BC3" w:rsidRDefault="3CA28F0A" w:rsidP="00717BC3">
      <w:pPr>
        <w:pStyle w:val="ListParagraph"/>
        <w:numPr>
          <w:ilvl w:val="1"/>
          <w:numId w:val="12"/>
        </w:numPr>
        <w:rPr>
          <w:rFonts w:ascii="Arial" w:hAnsi="Arial" w:cs="Arial"/>
          <w:color w:val="000000" w:themeColor="text1"/>
          <w:sz w:val="20"/>
          <w:szCs w:val="20"/>
        </w:rPr>
      </w:pPr>
      <w:r w:rsidRPr="14000850">
        <w:rPr>
          <w:rFonts w:ascii="Arial" w:hAnsi="Arial" w:cs="Arial"/>
          <w:color w:val="000000" w:themeColor="text1"/>
          <w:sz w:val="20"/>
          <w:szCs w:val="20"/>
        </w:rPr>
        <w:t xml:space="preserve">For </w:t>
      </w:r>
      <w:r w:rsidR="25C9E2E2" w:rsidRPr="14000850">
        <w:rPr>
          <w:rFonts w:ascii="Arial" w:hAnsi="Arial" w:cs="Arial"/>
          <w:color w:val="000000" w:themeColor="text1"/>
          <w:sz w:val="20"/>
          <w:szCs w:val="20"/>
        </w:rPr>
        <w:t>remodel</w:t>
      </w:r>
      <w:r w:rsidR="1F764FCA" w:rsidRPr="14000850">
        <w:rPr>
          <w:rFonts w:ascii="Arial" w:hAnsi="Arial" w:cs="Arial"/>
          <w:color w:val="000000" w:themeColor="text1"/>
          <w:sz w:val="20"/>
          <w:szCs w:val="20"/>
        </w:rPr>
        <w:t>s</w:t>
      </w:r>
      <w:r w:rsidRPr="14000850">
        <w:rPr>
          <w:rFonts w:ascii="Arial" w:hAnsi="Arial" w:cs="Arial"/>
          <w:color w:val="000000" w:themeColor="text1"/>
          <w:sz w:val="20"/>
          <w:szCs w:val="20"/>
        </w:rPr>
        <w:t xml:space="preserve">, provide evidence that all permits related to the improvements have been closed. Applicants can submit a screenshot </w:t>
      </w:r>
      <w:r w:rsidR="6D97A8C7" w:rsidRPr="14000850">
        <w:rPr>
          <w:rFonts w:ascii="Arial" w:hAnsi="Arial" w:cs="Arial"/>
          <w:color w:val="000000" w:themeColor="text1"/>
          <w:sz w:val="20"/>
          <w:szCs w:val="20"/>
        </w:rPr>
        <w:t xml:space="preserve">or permit numbers </w:t>
      </w:r>
      <w:r w:rsidRPr="14000850">
        <w:rPr>
          <w:rFonts w:ascii="Arial" w:hAnsi="Arial" w:cs="Arial"/>
          <w:color w:val="000000" w:themeColor="text1"/>
          <w:sz w:val="20"/>
          <w:szCs w:val="20"/>
        </w:rPr>
        <w:t>from http://cagis.hamiltonco.org/opal/ezTrakhome.aspx</w:t>
      </w:r>
      <w:r w:rsidR="0B11BD09" w:rsidRPr="14000850">
        <w:rPr>
          <w:rFonts w:ascii="Arial" w:hAnsi="Arial" w:cs="Arial"/>
          <w:color w:val="000000" w:themeColor="text1"/>
          <w:sz w:val="20"/>
          <w:szCs w:val="20"/>
        </w:rPr>
        <w:t xml:space="preserve"> </w:t>
      </w:r>
      <w:r w:rsidRPr="14000850">
        <w:rPr>
          <w:rFonts w:ascii="Arial" w:hAnsi="Arial" w:cs="Arial"/>
          <w:color w:val="000000" w:themeColor="text1"/>
          <w:sz w:val="20"/>
          <w:szCs w:val="20"/>
        </w:rPr>
        <w:t xml:space="preserve">showing all permits as closed or submit documentation issued </w:t>
      </w:r>
      <w:r w:rsidR="009A1F24">
        <w:rPr>
          <w:rFonts w:ascii="Arial" w:hAnsi="Arial" w:cs="Arial"/>
          <w:color w:val="000000" w:themeColor="text1"/>
          <w:sz w:val="20"/>
          <w:szCs w:val="20"/>
        </w:rPr>
        <w:t>by</w:t>
      </w:r>
      <w:r w:rsidRPr="14000850">
        <w:rPr>
          <w:rFonts w:ascii="Arial" w:hAnsi="Arial" w:cs="Arial"/>
          <w:color w:val="000000" w:themeColor="text1"/>
          <w:sz w:val="20"/>
          <w:szCs w:val="20"/>
        </w:rPr>
        <w:t xml:space="preserve"> </w:t>
      </w:r>
      <w:r w:rsidR="00BA3942">
        <w:rPr>
          <w:rFonts w:ascii="Arial" w:hAnsi="Arial" w:cs="Arial"/>
          <w:color w:val="000000" w:themeColor="text1"/>
          <w:sz w:val="20"/>
          <w:szCs w:val="20"/>
        </w:rPr>
        <w:t xml:space="preserve">the </w:t>
      </w:r>
      <w:r w:rsidR="00905850" w:rsidRPr="14000850">
        <w:rPr>
          <w:rFonts w:ascii="Arial" w:hAnsi="Arial" w:cs="Arial"/>
          <w:color w:val="000000" w:themeColor="text1"/>
          <w:sz w:val="20"/>
          <w:szCs w:val="20"/>
        </w:rPr>
        <w:t>Depa</w:t>
      </w:r>
      <w:r w:rsidR="00905850">
        <w:rPr>
          <w:rFonts w:ascii="Arial" w:hAnsi="Arial" w:cs="Arial"/>
          <w:color w:val="000000" w:themeColor="text1"/>
          <w:sz w:val="20"/>
          <w:szCs w:val="20"/>
        </w:rPr>
        <w:t>rtment</w:t>
      </w:r>
      <w:r w:rsidRPr="14000850">
        <w:rPr>
          <w:rFonts w:ascii="Arial" w:hAnsi="Arial" w:cs="Arial"/>
          <w:color w:val="000000" w:themeColor="text1"/>
          <w:sz w:val="20"/>
          <w:szCs w:val="20"/>
        </w:rPr>
        <w:t xml:space="preserve"> of Buildings &amp; Inspections.</w:t>
      </w:r>
    </w:p>
    <w:p w14:paraId="64AD20B2" w14:textId="77777777" w:rsidR="00B853AF" w:rsidRDefault="3CA28F0A" w:rsidP="00B853AF">
      <w:pPr>
        <w:pStyle w:val="ListParagraph"/>
        <w:numPr>
          <w:ilvl w:val="1"/>
          <w:numId w:val="12"/>
        </w:numPr>
        <w:rPr>
          <w:rFonts w:ascii="Arial" w:hAnsi="Arial" w:cs="Arial"/>
          <w:color w:val="000000" w:themeColor="text1"/>
          <w:sz w:val="20"/>
          <w:szCs w:val="20"/>
        </w:rPr>
      </w:pPr>
      <w:r w:rsidRPr="14000850">
        <w:rPr>
          <w:rFonts w:ascii="Arial" w:hAnsi="Arial" w:cs="Arial"/>
          <w:color w:val="000000" w:themeColor="text1"/>
          <w:sz w:val="20"/>
          <w:szCs w:val="20"/>
        </w:rPr>
        <w:t>For new construction, provide a copy of the final Certificate of Occupancy (CO) OR a copy of the County Auditor Notice of Value Assessment</w:t>
      </w:r>
      <w:r w:rsidR="006F70E5">
        <w:rPr>
          <w:rFonts w:ascii="Arial" w:hAnsi="Arial" w:cs="Arial"/>
          <w:color w:val="000000" w:themeColor="text1"/>
          <w:sz w:val="20"/>
          <w:szCs w:val="20"/>
        </w:rPr>
        <w:t>.</w:t>
      </w:r>
      <w:r w:rsidRPr="14000850">
        <w:rPr>
          <w:rFonts w:ascii="Arial" w:hAnsi="Arial" w:cs="Arial"/>
          <w:color w:val="000000" w:themeColor="text1"/>
          <w:sz w:val="20"/>
          <w:szCs w:val="20"/>
        </w:rPr>
        <w:t xml:space="preserve"> </w:t>
      </w:r>
    </w:p>
    <w:p w14:paraId="313280FA" w14:textId="77777777" w:rsidR="00B853AF" w:rsidRDefault="51D23A55" w:rsidP="00B853AF">
      <w:pPr>
        <w:pStyle w:val="ListParagraph"/>
        <w:numPr>
          <w:ilvl w:val="1"/>
          <w:numId w:val="12"/>
        </w:numPr>
        <w:rPr>
          <w:rFonts w:ascii="Arial" w:hAnsi="Arial" w:cs="Arial"/>
          <w:color w:val="000000" w:themeColor="text1"/>
          <w:sz w:val="20"/>
          <w:szCs w:val="20"/>
        </w:rPr>
      </w:pPr>
      <w:r w:rsidRPr="00B853AF">
        <w:rPr>
          <w:rFonts w:ascii="Arial" w:hAnsi="Arial" w:cs="Arial"/>
          <w:color w:val="000000" w:themeColor="text1"/>
          <w:sz w:val="20"/>
          <w:szCs w:val="20"/>
        </w:rPr>
        <w:t xml:space="preserve">County Notice of Value Assessment can be submitted in instances when partial or full value has been assessed by the Auditor </w:t>
      </w:r>
      <w:r w:rsidR="594A431D" w:rsidRPr="00B853AF">
        <w:rPr>
          <w:rFonts w:ascii="Arial" w:hAnsi="Arial" w:cs="Arial"/>
          <w:color w:val="000000" w:themeColor="text1"/>
          <w:sz w:val="20"/>
          <w:szCs w:val="20"/>
        </w:rPr>
        <w:t xml:space="preserve">in a calendar year </w:t>
      </w:r>
      <w:r w:rsidRPr="00B853AF">
        <w:rPr>
          <w:rFonts w:ascii="Arial" w:hAnsi="Arial" w:cs="Arial"/>
          <w:color w:val="000000" w:themeColor="text1"/>
          <w:sz w:val="20"/>
          <w:szCs w:val="20"/>
        </w:rPr>
        <w:t>prior to a CO being issued</w:t>
      </w:r>
      <w:r w:rsidR="7C31045D" w:rsidRPr="00B853AF">
        <w:rPr>
          <w:rFonts w:ascii="Arial" w:hAnsi="Arial" w:cs="Arial"/>
          <w:color w:val="000000" w:themeColor="text1"/>
          <w:sz w:val="20"/>
          <w:szCs w:val="20"/>
        </w:rPr>
        <w:t xml:space="preserve"> to avoid lost time on abatement terms.</w:t>
      </w:r>
      <w:r w:rsidR="2E8CEEE9" w:rsidRPr="00B853AF">
        <w:rPr>
          <w:rFonts w:ascii="Arial" w:hAnsi="Arial" w:cs="Arial"/>
          <w:b/>
          <w:bCs/>
          <w:color w:val="000000" w:themeColor="text1"/>
          <w:sz w:val="20"/>
          <w:szCs w:val="20"/>
        </w:rPr>
        <w:t xml:space="preserve"> </w:t>
      </w:r>
      <w:r w:rsidR="2E8CEEE9" w:rsidRPr="00B853AF">
        <w:rPr>
          <w:rFonts w:ascii="Arial" w:hAnsi="Arial" w:cs="Arial"/>
          <w:color w:val="000000" w:themeColor="text1"/>
          <w:sz w:val="20"/>
          <w:szCs w:val="20"/>
        </w:rPr>
        <w:t>(</w:t>
      </w:r>
      <w:r w:rsidR="006F70E5" w:rsidRPr="00B853AF">
        <w:rPr>
          <w:rFonts w:ascii="Arial" w:hAnsi="Arial" w:cs="Arial"/>
          <w:color w:val="000000" w:themeColor="text1"/>
          <w:sz w:val="20"/>
          <w:szCs w:val="20"/>
        </w:rPr>
        <w:t>See</w:t>
      </w:r>
      <w:r w:rsidR="2E8CEEE9" w:rsidRPr="00B853AF">
        <w:rPr>
          <w:rFonts w:ascii="Arial" w:hAnsi="Arial" w:cs="Arial"/>
          <w:color w:val="000000" w:themeColor="text1"/>
          <w:sz w:val="20"/>
          <w:szCs w:val="20"/>
        </w:rPr>
        <w:t xml:space="preserve"> Section 5 “When to Apply” </w:t>
      </w:r>
      <w:r w:rsidR="3A96ADF2" w:rsidRPr="00B853AF">
        <w:rPr>
          <w:rFonts w:ascii="Arial" w:hAnsi="Arial" w:cs="Arial"/>
          <w:color w:val="000000" w:themeColor="text1"/>
          <w:sz w:val="20"/>
          <w:szCs w:val="20"/>
        </w:rPr>
        <w:t xml:space="preserve">and Section 6 “Abatement Commencement Determination” </w:t>
      </w:r>
      <w:r w:rsidR="2E8CEEE9" w:rsidRPr="00B853AF">
        <w:rPr>
          <w:rFonts w:ascii="Arial" w:hAnsi="Arial" w:cs="Arial"/>
          <w:color w:val="000000" w:themeColor="text1"/>
          <w:sz w:val="20"/>
          <w:szCs w:val="20"/>
        </w:rPr>
        <w:t>for more information)</w:t>
      </w:r>
      <w:r w:rsidR="006F70E5" w:rsidRPr="00B853AF">
        <w:rPr>
          <w:rFonts w:ascii="Arial" w:hAnsi="Arial" w:cs="Arial"/>
          <w:color w:val="000000" w:themeColor="text1"/>
          <w:sz w:val="20"/>
          <w:szCs w:val="20"/>
        </w:rPr>
        <w:t>.</w:t>
      </w:r>
    </w:p>
    <w:p w14:paraId="1AF479E1" w14:textId="2C310508" w:rsidR="00B853AF" w:rsidRDefault="3CA28F0A" w:rsidP="00B853AF">
      <w:pPr>
        <w:pStyle w:val="ListParagraph"/>
        <w:numPr>
          <w:ilvl w:val="1"/>
          <w:numId w:val="12"/>
        </w:numPr>
        <w:rPr>
          <w:rFonts w:ascii="Arial" w:hAnsi="Arial" w:cs="Arial"/>
          <w:color w:val="000000" w:themeColor="text1"/>
          <w:sz w:val="20"/>
          <w:szCs w:val="20"/>
        </w:rPr>
      </w:pPr>
      <w:r w:rsidRPr="00B853AF">
        <w:rPr>
          <w:rFonts w:ascii="Arial" w:hAnsi="Arial" w:cs="Arial"/>
          <w:b/>
          <w:bCs/>
          <w:color w:val="000000" w:themeColor="text1"/>
          <w:sz w:val="20"/>
          <w:szCs w:val="20"/>
        </w:rPr>
        <w:t>If submitting the Notice of Assessment, the applicant must still submit a copy of the CO upon project completion</w:t>
      </w:r>
      <w:r w:rsidR="6AF8A041" w:rsidRPr="00B853AF">
        <w:rPr>
          <w:rFonts w:ascii="Arial" w:hAnsi="Arial" w:cs="Arial"/>
          <w:b/>
          <w:bCs/>
          <w:color w:val="000000" w:themeColor="text1"/>
          <w:sz w:val="20"/>
          <w:szCs w:val="20"/>
        </w:rPr>
        <w:t xml:space="preserve">. </w:t>
      </w:r>
      <w:r w:rsidR="6AF8A041" w:rsidRPr="00B853AF">
        <w:rPr>
          <w:rFonts w:ascii="Arial" w:hAnsi="Arial" w:cs="Arial"/>
          <w:color w:val="000000" w:themeColor="text1"/>
          <w:sz w:val="20"/>
          <w:szCs w:val="20"/>
        </w:rPr>
        <w:t xml:space="preserve">Applications submitted with value assessment notices will be date stamped as received but will not be processed until the CO and final cost documentation </w:t>
      </w:r>
      <w:r w:rsidR="29412960" w:rsidRPr="00B853AF">
        <w:rPr>
          <w:rFonts w:ascii="Arial" w:hAnsi="Arial" w:cs="Arial"/>
          <w:color w:val="000000" w:themeColor="text1"/>
          <w:sz w:val="20"/>
          <w:szCs w:val="20"/>
        </w:rPr>
        <w:t>have</w:t>
      </w:r>
      <w:r w:rsidR="6AF8A041" w:rsidRPr="00B853AF">
        <w:rPr>
          <w:rFonts w:ascii="Arial" w:hAnsi="Arial" w:cs="Arial"/>
          <w:color w:val="000000" w:themeColor="text1"/>
          <w:sz w:val="20"/>
          <w:szCs w:val="20"/>
        </w:rPr>
        <w:t xml:space="preserve"> been submitted.</w:t>
      </w:r>
    </w:p>
    <w:p w14:paraId="452411DF" w14:textId="5CD96494" w:rsidR="00717BC3" w:rsidRPr="00B853AF" w:rsidRDefault="110B9027" w:rsidP="00B853AF">
      <w:pPr>
        <w:pStyle w:val="ListParagraph"/>
        <w:numPr>
          <w:ilvl w:val="1"/>
          <w:numId w:val="12"/>
        </w:numPr>
        <w:rPr>
          <w:rFonts w:ascii="Arial" w:hAnsi="Arial" w:cs="Arial"/>
          <w:color w:val="000000" w:themeColor="text1"/>
          <w:sz w:val="20"/>
          <w:szCs w:val="20"/>
        </w:rPr>
      </w:pPr>
      <w:r w:rsidRPr="00B853AF">
        <w:rPr>
          <w:rFonts w:ascii="Arial" w:hAnsi="Arial" w:cs="Arial"/>
          <w:color w:val="000000" w:themeColor="text1"/>
          <w:sz w:val="20"/>
          <w:szCs w:val="20"/>
        </w:rPr>
        <w:t xml:space="preserve">Temporary COs may be submitted as a placeholder for a final CO if a CO is still pending </w:t>
      </w:r>
      <w:r w:rsidR="00BA3942" w:rsidRPr="00B853AF">
        <w:rPr>
          <w:rFonts w:ascii="Arial" w:hAnsi="Arial" w:cs="Arial"/>
          <w:color w:val="000000" w:themeColor="text1"/>
          <w:sz w:val="20"/>
          <w:szCs w:val="20"/>
        </w:rPr>
        <w:t>near</w:t>
      </w:r>
      <w:r w:rsidRPr="00B853AF">
        <w:rPr>
          <w:rFonts w:ascii="Arial" w:hAnsi="Arial" w:cs="Arial"/>
          <w:color w:val="000000" w:themeColor="text1"/>
          <w:sz w:val="20"/>
          <w:szCs w:val="20"/>
        </w:rPr>
        <w:t xml:space="preserve"> the end of a calendar year. </w:t>
      </w:r>
      <w:r w:rsidR="19240474" w:rsidRPr="00B853AF">
        <w:rPr>
          <w:rFonts w:ascii="Arial" w:hAnsi="Arial" w:cs="Arial"/>
          <w:color w:val="000000" w:themeColor="text1"/>
          <w:sz w:val="20"/>
          <w:szCs w:val="20"/>
        </w:rPr>
        <w:t>As with</w:t>
      </w:r>
      <w:r w:rsidRPr="00B853AF">
        <w:rPr>
          <w:rFonts w:ascii="Arial" w:hAnsi="Arial" w:cs="Arial"/>
          <w:color w:val="000000" w:themeColor="text1"/>
          <w:sz w:val="20"/>
          <w:szCs w:val="20"/>
        </w:rPr>
        <w:t xml:space="preserve"> assessment notices, application</w:t>
      </w:r>
      <w:r w:rsidR="76C49923" w:rsidRPr="00B853AF">
        <w:rPr>
          <w:rFonts w:ascii="Arial" w:hAnsi="Arial" w:cs="Arial"/>
          <w:color w:val="000000" w:themeColor="text1"/>
          <w:sz w:val="20"/>
          <w:szCs w:val="20"/>
        </w:rPr>
        <w:t xml:space="preserve">s submitted with a Temporary CO will be date stamped as </w:t>
      </w:r>
      <w:r w:rsidR="00BA3942" w:rsidRPr="00B853AF">
        <w:rPr>
          <w:rFonts w:ascii="Arial" w:hAnsi="Arial" w:cs="Arial"/>
          <w:color w:val="000000" w:themeColor="text1"/>
          <w:sz w:val="20"/>
          <w:szCs w:val="20"/>
        </w:rPr>
        <w:t>“</w:t>
      </w:r>
      <w:r w:rsidR="76C49923" w:rsidRPr="00B853AF">
        <w:rPr>
          <w:rFonts w:ascii="Arial" w:hAnsi="Arial" w:cs="Arial"/>
          <w:color w:val="000000" w:themeColor="text1"/>
          <w:sz w:val="20"/>
          <w:szCs w:val="20"/>
        </w:rPr>
        <w:t>received,</w:t>
      </w:r>
      <w:r w:rsidR="00BA3942" w:rsidRPr="00B853AF">
        <w:rPr>
          <w:rFonts w:ascii="Arial" w:hAnsi="Arial" w:cs="Arial"/>
          <w:color w:val="000000" w:themeColor="text1"/>
          <w:sz w:val="20"/>
          <w:szCs w:val="20"/>
        </w:rPr>
        <w:t>”</w:t>
      </w:r>
      <w:r w:rsidR="76C49923" w:rsidRPr="00B853AF">
        <w:rPr>
          <w:rFonts w:ascii="Arial" w:hAnsi="Arial" w:cs="Arial"/>
          <w:color w:val="000000" w:themeColor="text1"/>
          <w:sz w:val="20"/>
          <w:szCs w:val="20"/>
        </w:rPr>
        <w:t xml:space="preserve"> but will not be processed until the applicant submits the final CO. </w:t>
      </w:r>
    </w:p>
    <w:p w14:paraId="2AE0EE61" w14:textId="2B5FC007" w:rsidR="00717BC3" w:rsidRPr="008D1123" w:rsidRDefault="3CA28F0A" w:rsidP="14000850">
      <w:pPr>
        <w:pStyle w:val="ListParagraph"/>
        <w:numPr>
          <w:ilvl w:val="0"/>
          <w:numId w:val="12"/>
        </w:numPr>
        <w:spacing w:before="240" w:after="0"/>
        <w:rPr>
          <w:rFonts w:ascii="Arial" w:hAnsi="Arial" w:cs="Arial"/>
          <w:color w:val="000000" w:themeColor="text1"/>
          <w:sz w:val="20"/>
          <w:szCs w:val="20"/>
        </w:rPr>
      </w:pPr>
      <w:r w:rsidRPr="469DB709">
        <w:rPr>
          <w:rFonts w:ascii="Arial" w:hAnsi="Arial" w:cs="Arial"/>
          <w:color w:val="000000" w:themeColor="text1"/>
          <w:sz w:val="20"/>
          <w:szCs w:val="20"/>
        </w:rPr>
        <w:t>Documentation Supporting Cost of Construction</w:t>
      </w:r>
    </w:p>
    <w:p w14:paraId="4BC5D95C" w14:textId="6F9AE0E4" w:rsidR="00717BC3" w:rsidRPr="008D1123" w:rsidRDefault="10FC62F6" w:rsidP="469DB709">
      <w:pPr>
        <w:pStyle w:val="ListParagraph"/>
        <w:numPr>
          <w:ilvl w:val="1"/>
          <w:numId w:val="12"/>
        </w:numPr>
        <w:spacing w:before="240" w:after="0"/>
        <w:rPr>
          <w:rFonts w:ascii="Arial" w:hAnsi="Arial" w:cs="Arial"/>
          <w:color w:val="000000" w:themeColor="text1"/>
          <w:sz w:val="20"/>
          <w:szCs w:val="20"/>
        </w:rPr>
      </w:pPr>
      <w:r w:rsidRPr="469DB709">
        <w:rPr>
          <w:rFonts w:ascii="Arial" w:hAnsi="Arial" w:cs="Arial"/>
          <w:color w:val="000000" w:themeColor="text1"/>
          <w:sz w:val="20"/>
          <w:szCs w:val="20"/>
        </w:rPr>
        <w:t xml:space="preserve">All applicants must submit a notarized </w:t>
      </w:r>
      <w:r w:rsidR="006F70E5">
        <w:rPr>
          <w:rFonts w:ascii="Arial" w:hAnsi="Arial" w:cs="Arial"/>
          <w:color w:val="000000" w:themeColor="text1"/>
          <w:sz w:val="20"/>
          <w:szCs w:val="20"/>
        </w:rPr>
        <w:t>Affidavit of Improvement Cost and Expenditures</w:t>
      </w:r>
      <w:r w:rsidRPr="469DB709">
        <w:rPr>
          <w:rFonts w:ascii="Arial" w:hAnsi="Arial" w:cs="Arial"/>
          <w:color w:val="000000" w:themeColor="text1"/>
          <w:sz w:val="20"/>
          <w:szCs w:val="20"/>
        </w:rPr>
        <w:t xml:space="preserve"> in a form provided by the City affirming the total project investment made by or on behalf of the applicant</w:t>
      </w:r>
      <w:r w:rsidR="00BA3942">
        <w:rPr>
          <w:rFonts w:ascii="Arial" w:hAnsi="Arial" w:cs="Arial"/>
          <w:color w:val="000000" w:themeColor="text1"/>
          <w:sz w:val="20"/>
          <w:szCs w:val="20"/>
        </w:rPr>
        <w:t>;</w:t>
      </w:r>
      <w:r w:rsidRPr="469DB709">
        <w:rPr>
          <w:rFonts w:ascii="Arial" w:hAnsi="Arial" w:cs="Arial"/>
          <w:color w:val="000000" w:themeColor="text1"/>
          <w:sz w:val="20"/>
          <w:szCs w:val="20"/>
        </w:rPr>
        <w:t xml:space="preserve"> </w:t>
      </w:r>
      <w:r w:rsidRPr="469DB709">
        <w:rPr>
          <w:rFonts w:ascii="Arial" w:hAnsi="Arial" w:cs="Arial"/>
          <w:b/>
          <w:bCs/>
          <w:color w:val="000000" w:themeColor="text1"/>
          <w:sz w:val="20"/>
          <w:szCs w:val="20"/>
        </w:rPr>
        <w:t>and</w:t>
      </w:r>
    </w:p>
    <w:p w14:paraId="5DF25541" w14:textId="20970506" w:rsidR="00717BC3" w:rsidRPr="008D1123" w:rsidRDefault="68333D73" w:rsidP="469DB709">
      <w:pPr>
        <w:pStyle w:val="ListParagraph"/>
        <w:numPr>
          <w:ilvl w:val="1"/>
          <w:numId w:val="12"/>
        </w:numPr>
        <w:spacing w:before="240" w:after="0"/>
        <w:rPr>
          <w:rFonts w:ascii="Arial" w:hAnsi="Arial" w:cs="Arial"/>
          <w:color w:val="000000" w:themeColor="text1"/>
          <w:sz w:val="20"/>
          <w:szCs w:val="20"/>
        </w:rPr>
      </w:pPr>
      <w:r w:rsidRPr="469DB709">
        <w:rPr>
          <w:rFonts w:ascii="Arial" w:hAnsi="Arial" w:cs="Arial"/>
          <w:color w:val="000000" w:themeColor="text1"/>
          <w:sz w:val="20"/>
          <w:szCs w:val="20"/>
        </w:rPr>
        <w:t>Supporting d</w:t>
      </w:r>
      <w:r w:rsidR="6FA95534" w:rsidRPr="469DB709">
        <w:rPr>
          <w:rFonts w:ascii="Arial" w:hAnsi="Arial" w:cs="Arial"/>
          <w:color w:val="000000" w:themeColor="text1"/>
          <w:sz w:val="20"/>
          <w:szCs w:val="20"/>
        </w:rPr>
        <w:t xml:space="preserve">ocumentation </w:t>
      </w:r>
      <w:r w:rsidR="10A63390" w:rsidRPr="469DB709">
        <w:rPr>
          <w:rFonts w:ascii="Arial" w:hAnsi="Arial" w:cs="Arial"/>
          <w:color w:val="000000" w:themeColor="text1"/>
          <w:sz w:val="20"/>
          <w:szCs w:val="20"/>
        </w:rPr>
        <w:t xml:space="preserve">showing total project investment must be included and </w:t>
      </w:r>
      <w:r w:rsidR="6FA95534" w:rsidRPr="469DB709">
        <w:rPr>
          <w:rFonts w:ascii="Arial" w:hAnsi="Arial" w:cs="Arial"/>
          <w:color w:val="000000" w:themeColor="text1"/>
          <w:sz w:val="20"/>
          <w:szCs w:val="20"/>
        </w:rPr>
        <w:t xml:space="preserve">may be submitted in one of </w:t>
      </w:r>
      <w:r w:rsidR="00A34320">
        <w:rPr>
          <w:rFonts w:ascii="Arial" w:hAnsi="Arial" w:cs="Arial"/>
          <w:color w:val="000000" w:themeColor="text1"/>
          <w:sz w:val="20"/>
          <w:szCs w:val="20"/>
        </w:rPr>
        <w:t>three</w:t>
      </w:r>
      <w:r w:rsidR="6FA95534" w:rsidRPr="469DB709">
        <w:rPr>
          <w:rFonts w:ascii="Arial" w:hAnsi="Arial" w:cs="Arial"/>
          <w:color w:val="000000" w:themeColor="text1"/>
          <w:sz w:val="20"/>
          <w:szCs w:val="20"/>
        </w:rPr>
        <w:t xml:space="preserve"> acceptable formats:</w:t>
      </w:r>
    </w:p>
    <w:p w14:paraId="63686300" w14:textId="10DBE085" w:rsidR="008D1123" w:rsidRDefault="6FA95534" w:rsidP="469DB709">
      <w:pPr>
        <w:pStyle w:val="ListParagraph"/>
        <w:numPr>
          <w:ilvl w:val="0"/>
          <w:numId w:val="1"/>
        </w:numPr>
        <w:rPr>
          <w:rFonts w:ascii="Arial" w:hAnsi="Arial" w:cs="Arial"/>
          <w:color w:val="000000" w:themeColor="text1"/>
          <w:sz w:val="20"/>
          <w:szCs w:val="20"/>
        </w:rPr>
      </w:pPr>
      <w:r w:rsidRPr="469DB709">
        <w:rPr>
          <w:rFonts w:ascii="Arial" w:hAnsi="Arial" w:cs="Arial"/>
          <w:color w:val="000000" w:themeColor="text1"/>
          <w:sz w:val="20"/>
          <w:szCs w:val="20"/>
        </w:rPr>
        <w:t xml:space="preserve">A notarized list identifying the general categories of the work completed, the date the work was completed, and each category's expense. A labor cost for your own work can also be included, </w:t>
      </w:r>
      <w:r w:rsidRPr="469DB709">
        <w:rPr>
          <w:rFonts w:ascii="Arial" w:hAnsi="Arial" w:cs="Arial"/>
          <w:b/>
          <w:bCs/>
          <w:color w:val="000000" w:themeColor="text1"/>
          <w:sz w:val="20"/>
          <w:szCs w:val="20"/>
        </w:rPr>
        <w:t>OR</w:t>
      </w:r>
    </w:p>
    <w:p w14:paraId="7298982C" w14:textId="34E5D1F3" w:rsidR="008004A8" w:rsidRDefault="6FA95534" w:rsidP="008004A8">
      <w:pPr>
        <w:pStyle w:val="ListParagraph"/>
        <w:numPr>
          <w:ilvl w:val="0"/>
          <w:numId w:val="1"/>
        </w:numPr>
        <w:rPr>
          <w:rFonts w:ascii="Arial" w:hAnsi="Arial" w:cs="Arial"/>
          <w:color w:val="000000" w:themeColor="text1"/>
          <w:sz w:val="20"/>
          <w:szCs w:val="20"/>
        </w:rPr>
      </w:pPr>
      <w:r w:rsidRPr="469DB709">
        <w:rPr>
          <w:rFonts w:ascii="Arial" w:hAnsi="Arial" w:cs="Arial"/>
          <w:color w:val="000000" w:themeColor="text1"/>
          <w:sz w:val="20"/>
          <w:szCs w:val="20"/>
        </w:rPr>
        <w:t>The final, notarized affidavit of the draw payments of the construction contract. Please ensure that the affidavit includes a description of the work completed</w:t>
      </w:r>
      <w:r w:rsidR="001F40D6">
        <w:rPr>
          <w:rFonts w:ascii="Arial" w:hAnsi="Arial" w:cs="Arial"/>
          <w:color w:val="000000" w:themeColor="text1"/>
          <w:sz w:val="20"/>
          <w:szCs w:val="20"/>
        </w:rPr>
        <w:t xml:space="preserve">, </w:t>
      </w:r>
      <w:r w:rsidR="001F40D6" w:rsidRPr="001F40D6">
        <w:rPr>
          <w:rFonts w:ascii="Arial" w:hAnsi="Arial" w:cs="Arial"/>
          <w:b/>
          <w:bCs/>
          <w:color w:val="000000" w:themeColor="text1"/>
          <w:sz w:val="20"/>
          <w:szCs w:val="20"/>
        </w:rPr>
        <w:t>OR</w:t>
      </w:r>
    </w:p>
    <w:p w14:paraId="6FE6D0E5" w14:textId="5CA88135" w:rsidR="001F40D6" w:rsidRPr="008004A8" w:rsidRDefault="001F40D6" w:rsidP="008004A8">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A settlement statemen</w:t>
      </w:r>
      <w:r w:rsidR="00A34320">
        <w:rPr>
          <w:rFonts w:ascii="Arial" w:hAnsi="Arial" w:cs="Arial"/>
          <w:color w:val="000000" w:themeColor="text1"/>
          <w:sz w:val="20"/>
          <w:szCs w:val="20"/>
        </w:rPr>
        <w:t>t (for new construction only).</w:t>
      </w:r>
    </w:p>
    <w:p w14:paraId="41D5AA6F" w14:textId="270D7975" w:rsidR="008D1123" w:rsidRDefault="6FA95534" w:rsidP="008D1123">
      <w:pPr>
        <w:pStyle w:val="ListParagraph"/>
        <w:numPr>
          <w:ilvl w:val="0"/>
          <w:numId w:val="12"/>
        </w:numPr>
        <w:rPr>
          <w:rFonts w:ascii="Arial" w:hAnsi="Arial" w:cs="Arial"/>
          <w:color w:val="000000" w:themeColor="text1"/>
          <w:sz w:val="20"/>
          <w:szCs w:val="20"/>
        </w:rPr>
      </w:pPr>
      <w:r w:rsidRPr="469DB709">
        <w:rPr>
          <w:rFonts w:ascii="Arial" w:hAnsi="Arial" w:cs="Arial"/>
          <w:color w:val="000000" w:themeColor="text1"/>
          <w:sz w:val="20"/>
          <w:szCs w:val="20"/>
        </w:rPr>
        <w:t>Additional Certifications</w:t>
      </w:r>
    </w:p>
    <w:p w14:paraId="777B5CD3" w14:textId="2E51C199" w:rsidR="008D1123" w:rsidRDefault="6FA95534" w:rsidP="008D1123">
      <w:pPr>
        <w:pStyle w:val="ListParagraph"/>
        <w:numPr>
          <w:ilvl w:val="1"/>
          <w:numId w:val="12"/>
        </w:numPr>
        <w:rPr>
          <w:rFonts w:ascii="Arial" w:hAnsi="Arial" w:cs="Arial"/>
          <w:color w:val="000000" w:themeColor="text1"/>
          <w:sz w:val="20"/>
          <w:szCs w:val="20"/>
        </w:rPr>
      </w:pPr>
      <w:r w:rsidRPr="469DB709">
        <w:rPr>
          <w:rFonts w:ascii="Arial" w:hAnsi="Arial" w:cs="Arial"/>
          <w:color w:val="000000" w:themeColor="text1"/>
          <w:sz w:val="20"/>
          <w:szCs w:val="20"/>
        </w:rPr>
        <w:t xml:space="preserve">Certificates/Documentation for projects certified LEED, HERS, LBC, and/or Visitable. If certification is pending, it is the applicant’s responsibility to submit documentation upon receipt </w:t>
      </w:r>
      <w:proofErr w:type="gramStart"/>
      <w:r w:rsidRPr="469DB709">
        <w:rPr>
          <w:rFonts w:ascii="Arial" w:hAnsi="Arial" w:cs="Arial"/>
          <w:color w:val="000000" w:themeColor="text1"/>
          <w:sz w:val="20"/>
          <w:szCs w:val="20"/>
        </w:rPr>
        <w:t>in order to</w:t>
      </w:r>
      <w:proofErr w:type="gramEnd"/>
      <w:r w:rsidRPr="469DB709">
        <w:rPr>
          <w:rFonts w:ascii="Arial" w:hAnsi="Arial" w:cs="Arial"/>
          <w:color w:val="000000" w:themeColor="text1"/>
          <w:sz w:val="20"/>
          <w:szCs w:val="20"/>
        </w:rPr>
        <w:t xml:space="preserve"> receive the appropriate abatement term. </w:t>
      </w:r>
      <w:r w:rsidRPr="469DB709">
        <w:rPr>
          <w:b/>
          <w:bCs/>
        </w:rPr>
        <w:t xml:space="preserve">The application should </w:t>
      </w:r>
      <w:r w:rsidR="6FDB7ABC" w:rsidRPr="469DB709">
        <w:rPr>
          <w:b/>
          <w:bCs/>
        </w:rPr>
        <w:t xml:space="preserve">still </w:t>
      </w:r>
      <w:r w:rsidRPr="469DB709">
        <w:rPr>
          <w:b/>
          <w:bCs/>
        </w:rPr>
        <w:t>be submitted while such documentation is pending if otherwise complete.</w:t>
      </w:r>
    </w:p>
    <w:p w14:paraId="3D127F26" w14:textId="616D824C" w:rsidR="63DEB50C" w:rsidRDefault="63DEB50C" w:rsidP="14000850">
      <w:pPr>
        <w:pStyle w:val="ListParagraph"/>
        <w:numPr>
          <w:ilvl w:val="0"/>
          <w:numId w:val="12"/>
        </w:numPr>
        <w:rPr>
          <w:rFonts w:ascii="Arial" w:hAnsi="Arial" w:cs="Arial"/>
          <w:color w:val="000000" w:themeColor="text1"/>
          <w:sz w:val="20"/>
          <w:szCs w:val="20"/>
        </w:rPr>
      </w:pPr>
      <w:r w:rsidRPr="469DB709">
        <w:rPr>
          <w:rFonts w:ascii="Arial" w:hAnsi="Arial" w:cs="Arial"/>
          <w:b/>
          <w:bCs/>
          <w:color w:val="000000" w:themeColor="text1"/>
          <w:sz w:val="20"/>
          <w:szCs w:val="20"/>
        </w:rPr>
        <w:t xml:space="preserve">Application Fee - </w:t>
      </w:r>
      <w:r w:rsidRPr="469DB709">
        <w:rPr>
          <w:rFonts w:ascii="Arial" w:hAnsi="Arial" w:cs="Arial"/>
          <w:color w:val="000000" w:themeColor="text1"/>
          <w:sz w:val="20"/>
          <w:szCs w:val="20"/>
        </w:rPr>
        <w:t xml:space="preserve">In addition to the required documentation, there is a $250 non-refundable application fee submitted at the time of application. </w:t>
      </w:r>
      <w:r w:rsidR="006F70E5">
        <w:rPr>
          <w:rFonts w:ascii="Arial" w:hAnsi="Arial" w:cs="Arial"/>
          <w:color w:val="000000" w:themeColor="text1"/>
          <w:sz w:val="20"/>
          <w:szCs w:val="20"/>
        </w:rPr>
        <w:t>The application</w:t>
      </w:r>
      <w:r w:rsidRPr="469DB709">
        <w:rPr>
          <w:rFonts w:ascii="Arial" w:hAnsi="Arial" w:cs="Arial"/>
          <w:color w:val="000000" w:themeColor="text1"/>
          <w:sz w:val="20"/>
          <w:szCs w:val="20"/>
        </w:rPr>
        <w:t xml:space="preserve"> fee may be paid </w:t>
      </w:r>
      <w:r w:rsidR="06F8A58C" w:rsidRPr="469DB709">
        <w:rPr>
          <w:rFonts w:ascii="Arial" w:hAnsi="Arial" w:cs="Arial"/>
          <w:color w:val="000000" w:themeColor="text1"/>
          <w:sz w:val="20"/>
          <w:szCs w:val="20"/>
        </w:rPr>
        <w:t xml:space="preserve">online </w:t>
      </w:r>
      <w:r w:rsidRPr="469DB709">
        <w:rPr>
          <w:rFonts w:ascii="Arial" w:hAnsi="Arial" w:cs="Arial"/>
          <w:color w:val="000000" w:themeColor="text1"/>
          <w:sz w:val="20"/>
          <w:szCs w:val="20"/>
        </w:rPr>
        <w:t xml:space="preserve">by </w:t>
      </w:r>
      <w:proofErr w:type="spellStart"/>
      <w:proofErr w:type="gramStart"/>
      <w:r w:rsidRPr="469DB709">
        <w:rPr>
          <w:rFonts w:ascii="Arial" w:hAnsi="Arial" w:cs="Arial"/>
          <w:color w:val="000000" w:themeColor="text1"/>
          <w:sz w:val="20"/>
          <w:szCs w:val="20"/>
        </w:rPr>
        <w:t>eCheck</w:t>
      </w:r>
      <w:proofErr w:type="spellEnd"/>
      <w:proofErr w:type="gramEnd"/>
      <w:r w:rsidRPr="469DB709">
        <w:rPr>
          <w:rFonts w:ascii="Arial" w:hAnsi="Arial" w:cs="Arial"/>
          <w:color w:val="000000" w:themeColor="text1"/>
          <w:sz w:val="20"/>
          <w:szCs w:val="20"/>
        </w:rPr>
        <w:t xml:space="preserve"> or Credit/Debit Card.</w:t>
      </w:r>
      <w:r w:rsidR="524B9F33" w:rsidRPr="469DB709">
        <w:rPr>
          <w:rFonts w:ascii="Arial" w:hAnsi="Arial" w:cs="Arial"/>
          <w:color w:val="000000" w:themeColor="text1"/>
          <w:sz w:val="20"/>
          <w:szCs w:val="20"/>
        </w:rPr>
        <w:t xml:space="preserve"> Online payments may incur a small processing fee</w:t>
      </w:r>
      <w:r w:rsidRPr="469DB709">
        <w:rPr>
          <w:rFonts w:ascii="Arial" w:hAnsi="Arial" w:cs="Arial"/>
          <w:color w:val="000000" w:themeColor="text1"/>
          <w:sz w:val="20"/>
          <w:szCs w:val="20"/>
        </w:rPr>
        <w:t>.</w:t>
      </w:r>
    </w:p>
    <w:p w14:paraId="4C5315BE" w14:textId="1867EE6D" w:rsidR="00A8149C" w:rsidRPr="00EE53C1" w:rsidRDefault="00845306" w:rsidP="00A8149C">
      <w:pPr>
        <w:pStyle w:val="ListParagraph"/>
        <w:numPr>
          <w:ilvl w:val="1"/>
          <w:numId w:val="12"/>
        </w:numPr>
        <w:rPr>
          <w:rFonts w:ascii="Arial" w:hAnsi="Arial" w:cs="Arial"/>
          <w:sz w:val="20"/>
          <w:szCs w:val="20"/>
        </w:rPr>
      </w:pPr>
      <w:r w:rsidRPr="00EE53C1">
        <w:rPr>
          <w:rFonts w:ascii="Arial" w:hAnsi="Arial" w:cs="Arial"/>
          <w:sz w:val="20"/>
          <w:szCs w:val="20"/>
        </w:rPr>
        <w:t xml:space="preserve">If the City has </w:t>
      </w:r>
      <w:r w:rsidR="00310744" w:rsidRPr="00EE53C1">
        <w:rPr>
          <w:rFonts w:ascii="Arial" w:hAnsi="Arial" w:cs="Arial"/>
          <w:sz w:val="20"/>
          <w:szCs w:val="20"/>
        </w:rPr>
        <w:t xml:space="preserve">allocated funding to offset the cost of application </w:t>
      </w:r>
      <w:r w:rsidR="00A8149C" w:rsidRPr="00EE53C1">
        <w:rPr>
          <w:rFonts w:ascii="Arial" w:hAnsi="Arial" w:cs="Arial"/>
          <w:sz w:val="20"/>
          <w:szCs w:val="20"/>
        </w:rPr>
        <w:t>fees, applicants who qualify will not be required to pay the application</w:t>
      </w:r>
      <w:r w:rsidR="00EE53C1" w:rsidRPr="00EE53C1">
        <w:rPr>
          <w:rFonts w:ascii="Arial" w:hAnsi="Arial" w:cs="Arial"/>
          <w:sz w:val="20"/>
          <w:szCs w:val="20"/>
        </w:rPr>
        <w:t xml:space="preserve"> fee</w:t>
      </w:r>
      <w:r w:rsidR="00A8149C" w:rsidRPr="00EE53C1">
        <w:rPr>
          <w:rFonts w:ascii="Arial" w:hAnsi="Arial" w:cs="Arial"/>
          <w:sz w:val="20"/>
          <w:szCs w:val="20"/>
        </w:rPr>
        <w:t>.</w:t>
      </w:r>
    </w:p>
    <w:p w14:paraId="6964F24A" w14:textId="2BD72AB1" w:rsidR="00A8149C" w:rsidRPr="00EE53C1" w:rsidRDefault="00A8149C" w:rsidP="00A8149C">
      <w:pPr>
        <w:pStyle w:val="ListParagraph"/>
        <w:numPr>
          <w:ilvl w:val="1"/>
          <w:numId w:val="12"/>
        </w:numPr>
        <w:rPr>
          <w:rFonts w:ascii="Arial" w:hAnsi="Arial" w:cs="Arial"/>
          <w:sz w:val="20"/>
          <w:szCs w:val="20"/>
        </w:rPr>
      </w:pPr>
      <w:r w:rsidRPr="00EE53C1">
        <w:rPr>
          <w:rFonts w:ascii="Arial" w:hAnsi="Arial" w:cs="Arial"/>
          <w:sz w:val="20"/>
          <w:szCs w:val="20"/>
        </w:rPr>
        <w:t>If an applicant chooses to pursue fee assistance, the Department of Community and Economic Development will determine eligibility. The eligibility determination may be based on income &amp; family size and/or location of subject property depending on the conditions of fee assistance set from time to time.</w:t>
      </w:r>
    </w:p>
    <w:p w14:paraId="24A29228" w14:textId="77777777" w:rsidR="00A8149C" w:rsidRPr="00A8149C" w:rsidRDefault="00A8149C" w:rsidP="00A8149C">
      <w:pPr>
        <w:pStyle w:val="ListParagraph"/>
        <w:ind w:left="1620"/>
        <w:rPr>
          <w:rFonts w:ascii="Arial" w:hAnsi="Arial" w:cs="Arial"/>
          <w:color w:val="000000" w:themeColor="text1"/>
          <w:sz w:val="20"/>
          <w:szCs w:val="20"/>
        </w:rPr>
      </w:pPr>
    </w:p>
    <w:p w14:paraId="23434A79" w14:textId="5D3DBDAE" w:rsidR="6D207A3E" w:rsidRPr="00A8149C" w:rsidRDefault="6D207A3E" w:rsidP="00A8149C">
      <w:pPr>
        <w:rPr>
          <w:rFonts w:ascii="Arial" w:hAnsi="Arial" w:cs="Arial"/>
          <w:color w:val="000000" w:themeColor="text1"/>
          <w:sz w:val="20"/>
          <w:szCs w:val="20"/>
        </w:rPr>
      </w:pPr>
      <w:r w:rsidRPr="00A8149C">
        <w:rPr>
          <w:rFonts w:ascii="Arial" w:hAnsi="Arial" w:cs="Arial"/>
          <w:color w:val="000000" w:themeColor="text1"/>
          <w:sz w:val="20"/>
          <w:szCs w:val="20"/>
        </w:rPr>
        <w:t>*Applicants should refer to the application for the complete set of requirements.</w:t>
      </w:r>
    </w:p>
    <w:p w14:paraId="01FBC4B1" w14:textId="71C9CE59" w:rsidR="008D1123" w:rsidRPr="008D1123" w:rsidRDefault="6FA95534" w:rsidP="14000850">
      <w:pPr>
        <w:jc w:val="both"/>
        <w:rPr>
          <w:rFonts w:ascii="Arial" w:hAnsi="Arial" w:cs="Arial"/>
          <w:color w:val="000000" w:themeColor="text1"/>
          <w:sz w:val="20"/>
          <w:szCs w:val="20"/>
        </w:rPr>
      </w:pPr>
      <w:r w:rsidRPr="14000850">
        <w:rPr>
          <w:rFonts w:ascii="Arial" w:hAnsi="Arial" w:cs="Arial"/>
          <w:color w:val="000000" w:themeColor="text1"/>
          <w:sz w:val="20"/>
          <w:szCs w:val="20"/>
        </w:rPr>
        <w:t xml:space="preserve"> </w:t>
      </w:r>
      <w:r w:rsidR="00AF0DD2">
        <w:rPr>
          <w:rFonts w:ascii="Arial" w:hAnsi="Arial" w:cs="Arial"/>
          <w:color w:val="000000" w:themeColor="text1"/>
          <w:sz w:val="20"/>
          <w:szCs w:val="20"/>
        </w:rPr>
        <w:t xml:space="preserve">Incomplete applications will be deleted after 365 days of inactivity on Cagis </w:t>
      </w:r>
      <w:proofErr w:type="spellStart"/>
      <w:r w:rsidR="00AF0DD2">
        <w:rPr>
          <w:rFonts w:ascii="Arial" w:hAnsi="Arial" w:cs="Arial"/>
          <w:color w:val="000000" w:themeColor="text1"/>
          <w:sz w:val="20"/>
          <w:szCs w:val="20"/>
        </w:rPr>
        <w:t>ezTrak</w:t>
      </w:r>
      <w:proofErr w:type="spellEnd"/>
      <w:r w:rsidR="00AF0DD2">
        <w:rPr>
          <w:rFonts w:ascii="Arial" w:hAnsi="Arial" w:cs="Arial"/>
          <w:color w:val="000000" w:themeColor="text1"/>
          <w:sz w:val="20"/>
          <w:szCs w:val="20"/>
        </w:rPr>
        <w:t xml:space="preserve">. </w:t>
      </w:r>
    </w:p>
    <w:p w14:paraId="3BB63144" w14:textId="447692FD" w:rsidR="00DE0A0A" w:rsidRPr="008D1123" w:rsidRDefault="3994B966" w:rsidP="14000850">
      <w:pPr>
        <w:shd w:val="clear" w:color="auto" w:fill="FFFFFF" w:themeFill="background1"/>
        <w:jc w:val="both"/>
        <w:rPr>
          <w:rFonts w:ascii="Arial" w:hAnsi="Arial" w:cs="Arial"/>
          <w:sz w:val="20"/>
          <w:szCs w:val="20"/>
        </w:rPr>
      </w:pPr>
      <w:r w:rsidRPr="14000850">
        <w:rPr>
          <w:rFonts w:ascii="Arial" w:hAnsi="Arial" w:cs="Arial"/>
          <w:color w:val="000000" w:themeColor="text1"/>
          <w:sz w:val="20"/>
          <w:szCs w:val="20"/>
        </w:rPr>
        <w:t xml:space="preserve">Applications are subject to an exterior inspection prior to approval. If building code violations are observed, the application will be denied until the deficiencies are addressed. </w:t>
      </w:r>
      <w:r w:rsidRPr="14000850">
        <w:rPr>
          <w:rFonts w:ascii="Arial" w:hAnsi="Arial" w:cs="Arial"/>
          <w:b/>
          <w:bCs/>
          <w:sz w:val="20"/>
          <w:szCs w:val="20"/>
          <w:u w:val="single"/>
        </w:rPr>
        <w:t xml:space="preserve">Denied applications will have twelve (12) months from </w:t>
      </w:r>
      <w:r w:rsidR="003A615C">
        <w:rPr>
          <w:rFonts w:ascii="Arial" w:hAnsi="Arial" w:cs="Arial"/>
          <w:b/>
          <w:bCs/>
          <w:sz w:val="20"/>
          <w:szCs w:val="20"/>
          <w:u w:val="single"/>
        </w:rPr>
        <w:t xml:space="preserve">the date a </w:t>
      </w:r>
      <w:r w:rsidRPr="14000850">
        <w:rPr>
          <w:rFonts w:ascii="Arial" w:hAnsi="Arial" w:cs="Arial"/>
          <w:b/>
          <w:bCs/>
          <w:sz w:val="20"/>
          <w:szCs w:val="20"/>
          <w:u w:val="single"/>
        </w:rPr>
        <w:t>notification</w:t>
      </w:r>
      <w:r w:rsidR="003A615C">
        <w:rPr>
          <w:rFonts w:ascii="Arial" w:hAnsi="Arial" w:cs="Arial"/>
          <w:b/>
          <w:bCs/>
          <w:sz w:val="20"/>
          <w:szCs w:val="20"/>
          <w:u w:val="single"/>
        </w:rPr>
        <w:t xml:space="preserve"> issues</w:t>
      </w:r>
      <w:r w:rsidRPr="14000850">
        <w:rPr>
          <w:rFonts w:ascii="Arial" w:hAnsi="Arial" w:cs="Arial"/>
          <w:b/>
          <w:bCs/>
          <w:sz w:val="20"/>
          <w:szCs w:val="20"/>
          <w:u w:val="single"/>
        </w:rPr>
        <w:t xml:space="preserve"> to address code violations to </w:t>
      </w:r>
      <w:r w:rsidR="003A615C">
        <w:rPr>
          <w:rFonts w:ascii="Arial" w:hAnsi="Arial" w:cs="Arial"/>
          <w:b/>
          <w:bCs/>
          <w:sz w:val="20"/>
          <w:szCs w:val="20"/>
          <w:u w:val="single"/>
        </w:rPr>
        <w:t>confirm to</w:t>
      </w:r>
      <w:r w:rsidR="003A615C" w:rsidRPr="14000850">
        <w:rPr>
          <w:rFonts w:ascii="Arial" w:hAnsi="Arial" w:cs="Arial"/>
          <w:b/>
          <w:bCs/>
          <w:sz w:val="20"/>
          <w:szCs w:val="20"/>
          <w:u w:val="single"/>
        </w:rPr>
        <w:t xml:space="preserve"> </w:t>
      </w:r>
      <w:r w:rsidRPr="14000850">
        <w:rPr>
          <w:rFonts w:ascii="Arial" w:hAnsi="Arial" w:cs="Arial"/>
          <w:b/>
          <w:bCs/>
          <w:sz w:val="20"/>
          <w:szCs w:val="20"/>
          <w:u w:val="single"/>
        </w:rPr>
        <w:t xml:space="preserve">the Department of Community and Economic Development that all </w:t>
      </w:r>
      <w:r w:rsidR="00905850">
        <w:rPr>
          <w:rFonts w:ascii="Arial" w:hAnsi="Arial" w:cs="Arial"/>
          <w:b/>
          <w:bCs/>
          <w:sz w:val="20"/>
          <w:szCs w:val="20"/>
          <w:u w:val="single"/>
        </w:rPr>
        <w:t>violations</w:t>
      </w:r>
      <w:r w:rsidRPr="14000850">
        <w:rPr>
          <w:rFonts w:ascii="Arial" w:hAnsi="Arial" w:cs="Arial"/>
          <w:b/>
          <w:bCs/>
          <w:sz w:val="20"/>
          <w:szCs w:val="20"/>
          <w:u w:val="single"/>
        </w:rPr>
        <w:t xml:space="preserve"> have been </w:t>
      </w:r>
      <w:r w:rsidR="003A615C" w:rsidRPr="14000850">
        <w:rPr>
          <w:rFonts w:ascii="Arial" w:hAnsi="Arial" w:cs="Arial"/>
          <w:b/>
          <w:bCs/>
          <w:sz w:val="20"/>
          <w:szCs w:val="20"/>
          <w:u w:val="single"/>
        </w:rPr>
        <w:t>a</w:t>
      </w:r>
      <w:r w:rsidR="003A615C">
        <w:rPr>
          <w:rFonts w:ascii="Arial" w:hAnsi="Arial" w:cs="Arial"/>
          <w:b/>
          <w:bCs/>
          <w:sz w:val="20"/>
          <w:szCs w:val="20"/>
          <w:u w:val="single"/>
        </w:rPr>
        <w:t>bat</w:t>
      </w:r>
      <w:r w:rsidR="003A615C" w:rsidRPr="14000850">
        <w:rPr>
          <w:rFonts w:ascii="Arial" w:hAnsi="Arial" w:cs="Arial"/>
          <w:b/>
          <w:bCs/>
          <w:sz w:val="20"/>
          <w:szCs w:val="20"/>
          <w:u w:val="single"/>
        </w:rPr>
        <w:t xml:space="preserve">ed </w:t>
      </w:r>
      <w:r w:rsidRPr="14000850">
        <w:rPr>
          <w:rFonts w:ascii="Arial" w:hAnsi="Arial" w:cs="Arial"/>
          <w:b/>
          <w:bCs/>
          <w:sz w:val="20"/>
          <w:szCs w:val="20"/>
          <w:u w:val="single"/>
        </w:rPr>
        <w:t>before being required to reapply with a new application fee</w:t>
      </w:r>
      <w:r w:rsidRPr="14000850">
        <w:rPr>
          <w:rFonts w:ascii="Arial" w:hAnsi="Arial" w:cs="Arial"/>
          <w:b/>
          <w:bCs/>
          <w:sz w:val="20"/>
          <w:szCs w:val="20"/>
        </w:rPr>
        <w:t>.</w:t>
      </w:r>
      <w:r w:rsidRPr="14000850">
        <w:rPr>
          <w:rFonts w:ascii="Arial" w:hAnsi="Arial" w:cs="Arial"/>
          <w:sz w:val="20"/>
          <w:szCs w:val="20"/>
        </w:rPr>
        <w:t xml:space="preserve"> Once violations are </w:t>
      </w:r>
      <w:r w:rsidR="003A615C">
        <w:rPr>
          <w:rFonts w:ascii="Arial" w:hAnsi="Arial" w:cs="Arial"/>
          <w:sz w:val="20"/>
          <w:szCs w:val="20"/>
        </w:rPr>
        <w:t>abate</w:t>
      </w:r>
      <w:r w:rsidR="003A615C" w:rsidRPr="14000850">
        <w:rPr>
          <w:rFonts w:ascii="Arial" w:hAnsi="Arial" w:cs="Arial"/>
          <w:sz w:val="20"/>
          <w:szCs w:val="20"/>
        </w:rPr>
        <w:t xml:space="preserve">d </w:t>
      </w:r>
      <w:r w:rsidRPr="14000850">
        <w:rPr>
          <w:rFonts w:ascii="Arial" w:hAnsi="Arial" w:cs="Arial"/>
          <w:sz w:val="20"/>
          <w:szCs w:val="20"/>
        </w:rPr>
        <w:t>and DCED has been notified</w:t>
      </w:r>
      <w:r w:rsidR="3D81F2A2" w:rsidRPr="14000850">
        <w:rPr>
          <w:rFonts w:ascii="Arial" w:hAnsi="Arial" w:cs="Arial"/>
          <w:sz w:val="20"/>
          <w:szCs w:val="20"/>
        </w:rPr>
        <w:t xml:space="preserve"> within the allotted timeframe</w:t>
      </w:r>
      <w:r w:rsidRPr="14000850">
        <w:rPr>
          <w:rFonts w:ascii="Arial" w:hAnsi="Arial" w:cs="Arial"/>
          <w:sz w:val="20"/>
          <w:szCs w:val="20"/>
        </w:rPr>
        <w:t>, a reinspection will occur to verify compliance</w:t>
      </w:r>
      <w:r w:rsidR="371B5C3E" w:rsidRPr="14000850">
        <w:rPr>
          <w:rFonts w:ascii="Arial" w:hAnsi="Arial" w:cs="Arial"/>
          <w:sz w:val="20"/>
          <w:szCs w:val="20"/>
        </w:rPr>
        <w:t>, and the application can proceed upon compliance</w:t>
      </w:r>
      <w:r w:rsidRPr="14000850">
        <w:rPr>
          <w:rFonts w:ascii="Arial" w:hAnsi="Arial" w:cs="Arial"/>
          <w:sz w:val="20"/>
          <w:szCs w:val="20"/>
        </w:rPr>
        <w:t>.</w:t>
      </w:r>
    </w:p>
    <w:p w14:paraId="6EA9838F" w14:textId="09FAF064" w:rsidR="00310A10" w:rsidRDefault="3CA28F0A" w:rsidP="00A1223F">
      <w:pPr>
        <w:jc w:val="both"/>
        <w:rPr>
          <w:rFonts w:ascii="Arial" w:hAnsi="Arial" w:cs="Arial"/>
          <w:b/>
          <w:bCs/>
          <w:color w:val="000000" w:themeColor="text1"/>
          <w:sz w:val="20"/>
          <w:szCs w:val="20"/>
        </w:rPr>
      </w:pPr>
      <w:r w:rsidRPr="00210542">
        <w:rPr>
          <w:rFonts w:ascii="Arial" w:hAnsi="Arial"/>
          <w:b/>
          <w:color w:val="000000" w:themeColor="text1"/>
          <w:sz w:val="20"/>
        </w:rPr>
        <w:t>4.</w:t>
      </w:r>
      <w:r w:rsidR="73783920" w:rsidRPr="469DB709">
        <w:rPr>
          <w:rFonts w:ascii="Arial" w:hAnsi="Arial" w:cs="Arial"/>
          <w:color w:val="000000" w:themeColor="text1"/>
          <w:sz w:val="20"/>
          <w:szCs w:val="20"/>
        </w:rPr>
        <w:t xml:space="preserve"> </w:t>
      </w:r>
      <w:r w:rsidR="73783920" w:rsidRPr="469DB709">
        <w:rPr>
          <w:rFonts w:ascii="Arial" w:hAnsi="Arial" w:cs="Arial"/>
          <w:b/>
          <w:bCs/>
          <w:color w:val="000000" w:themeColor="text1"/>
          <w:sz w:val="20"/>
          <w:szCs w:val="20"/>
        </w:rPr>
        <w:t>WHO CAN APPLY</w:t>
      </w:r>
    </w:p>
    <w:p w14:paraId="0E21D99A" w14:textId="41BBA6A2" w:rsidR="00310A10" w:rsidRDefault="6D1F2F67" w:rsidP="14000850">
      <w:pPr>
        <w:pStyle w:val="ListParagraph"/>
        <w:numPr>
          <w:ilvl w:val="0"/>
          <w:numId w:val="6"/>
        </w:numPr>
        <w:jc w:val="both"/>
        <w:rPr>
          <w:rFonts w:ascii="Arial" w:hAnsi="Arial" w:cs="Arial"/>
          <w:color w:val="000000" w:themeColor="text1"/>
          <w:sz w:val="20"/>
          <w:szCs w:val="20"/>
        </w:rPr>
      </w:pPr>
      <w:r w:rsidRPr="469DB709">
        <w:rPr>
          <w:rFonts w:ascii="Arial" w:hAnsi="Arial" w:cs="Arial"/>
          <w:color w:val="000000" w:themeColor="text1"/>
          <w:sz w:val="20"/>
          <w:szCs w:val="20"/>
          <w:u w:val="single"/>
        </w:rPr>
        <w:t xml:space="preserve">Applications by Homeowners </w:t>
      </w:r>
      <w:r w:rsidR="6819E8A9" w:rsidRPr="469DB709">
        <w:rPr>
          <w:rFonts w:ascii="Arial" w:hAnsi="Arial" w:cs="Arial"/>
          <w:color w:val="000000" w:themeColor="text1"/>
          <w:sz w:val="20"/>
          <w:szCs w:val="20"/>
          <w:u w:val="single"/>
        </w:rPr>
        <w:t>Upon Completion</w:t>
      </w:r>
      <w:r w:rsidR="209E37DF" w:rsidRPr="469DB709">
        <w:rPr>
          <w:rFonts w:ascii="Arial" w:hAnsi="Arial" w:cs="Arial"/>
          <w:color w:val="000000" w:themeColor="text1"/>
          <w:sz w:val="20"/>
          <w:szCs w:val="20"/>
          <w:u w:val="single"/>
        </w:rPr>
        <w:t xml:space="preserve"> of Improvements</w:t>
      </w:r>
      <w:r w:rsidR="003A615C">
        <w:rPr>
          <w:rFonts w:ascii="Arial" w:hAnsi="Arial" w:cs="Arial"/>
          <w:color w:val="000000" w:themeColor="text1"/>
          <w:sz w:val="20"/>
          <w:szCs w:val="20"/>
          <w:u w:val="single"/>
        </w:rPr>
        <w:t xml:space="preserve"> </w:t>
      </w:r>
      <w:r w:rsidRPr="469DB709">
        <w:rPr>
          <w:rFonts w:ascii="Arial" w:hAnsi="Arial" w:cs="Arial"/>
          <w:color w:val="000000" w:themeColor="text1"/>
          <w:sz w:val="20"/>
          <w:szCs w:val="20"/>
        </w:rPr>
        <w:t xml:space="preserve">– </w:t>
      </w:r>
      <w:r w:rsidR="73783920" w:rsidRPr="469DB709">
        <w:rPr>
          <w:rFonts w:ascii="Arial" w:hAnsi="Arial" w:cs="Arial"/>
          <w:color w:val="000000" w:themeColor="text1"/>
          <w:sz w:val="20"/>
          <w:szCs w:val="20"/>
        </w:rPr>
        <w:t>Applications may be submitted by the homeowner or other relevant parties who have knowledge and documentation of the new investment.</w:t>
      </w:r>
      <w:r w:rsidR="61A8C437" w:rsidRPr="469DB709">
        <w:rPr>
          <w:rFonts w:ascii="Arial" w:hAnsi="Arial" w:cs="Arial"/>
          <w:color w:val="000000" w:themeColor="text1"/>
          <w:sz w:val="20"/>
          <w:szCs w:val="20"/>
        </w:rPr>
        <w:t xml:space="preserve"> Applications must contain all required attachments, including sufficient cost </w:t>
      </w:r>
      <w:r w:rsidR="6555BDC1" w:rsidRPr="469DB709">
        <w:rPr>
          <w:rFonts w:ascii="Arial" w:hAnsi="Arial" w:cs="Arial"/>
          <w:color w:val="000000" w:themeColor="text1"/>
          <w:sz w:val="20"/>
          <w:szCs w:val="20"/>
        </w:rPr>
        <w:t>documentation.</w:t>
      </w:r>
    </w:p>
    <w:p w14:paraId="51F65881" w14:textId="77777777" w:rsidR="00DE0A0A" w:rsidRDefault="00DE0A0A" w:rsidP="00DE0A0A">
      <w:pPr>
        <w:pStyle w:val="ListParagraph"/>
        <w:jc w:val="both"/>
        <w:rPr>
          <w:rFonts w:ascii="Arial" w:hAnsi="Arial" w:cs="Arial"/>
          <w:color w:val="000000" w:themeColor="text1"/>
          <w:sz w:val="20"/>
          <w:szCs w:val="20"/>
        </w:rPr>
      </w:pPr>
    </w:p>
    <w:p w14:paraId="58C2D32C" w14:textId="66A4E578" w:rsidR="00A1223F" w:rsidRPr="00F53F41" w:rsidRDefault="13F89D1A" w:rsidP="14000850">
      <w:pPr>
        <w:pStyle w:val="ListParagraph"/>
        <w:numPr>
          <w:ilvl w:val="0"/>
          <w:numId w:val="6"/>
        </w:numPr>
        <w:jc w:val="both"/>
        <w:rPr>
          <w:rFonts w:ascii="Arial" w:hAnsi="Arial" w:cs="Arial"/>
          <w:color w:val="000000" w:themeColor="text1"/>
          <w:sz w:val="20"/>
          <w:szCs w:val="20"/>
        </w:rPr>
      </w:pPr>
      <w:r w:rsidRPr="469DB709">
        <w:rPr>
          <w:rFonts w:ascii="Arial" w:hAnsi="Arial" w:cs="Arial"/>
          <w:color w:val="000000" w:themeColor="text1"/>
          <w:sz w:val="20"/>
          <w:szCs w:val="20"/>
          <w:u w:val="single"/>
        </w:rPr>
        <w:t>Applications</w:t>
      </w:r>
      <w:r w:rsidR="600CD72E" w:rsidRPr="469DB709">
        <w:rPr>
          <w:rFonts w:ascii="Arial" w:hAnsi="Arial" w:cs="Arial"/>
          <w:color w:val="000000" w:themeColor="text1"/>
          <w:sz w:val="20"/>
          <w:szCs w:val="20"/>
          <w:u w:val="single"/>
        </w:rPr>
        <w:t xml:space="preserve"> by </w:t>
      </w:r>
      <w:r w:rsidR="28036934" w:rsidRPr="469DB709">
        <w:rPr>
          <w:rFonts w:ascii="Arial" w:hAnsi="Arial" w:cs="Arial"/>
          <w:color w:val="000000" w:themeColor="text1"/>
          <w:sz w:val="20"/>
          <w:szCs w:val="20"/>
          <w:u w:val="single"/>
        </w:rPr>
        <w:t>Seller/Investor/Homebuilder</w:t>
      </w:r>
      <w:r w:rsidR="600CD72E" w:rsidRPr="469DB709">
        <w:rPr>
          <w:rFonts w:ascii="Arial" w:hAnsi="Arial" w:cs="Arial"/>
          <w:color w:val="000000" w:themeColor="text1"/>
          <w:sz w:val="20"/>
          <w:szCs w:val="20"/>
          <w:u w:val="single"/>
        </w:rPr>
        <w:t xml:space="preserve"> prior to </w:t>
      </w:r>
      <w:r w:rsidR="2679E426" w:rsidRPr="469DB709">
        <w:rPr>
          <w:rFonts w:ascii="Arial" w:hAnsi="Arial" w:cs="Arial"/>
          <w:color w:val="000000" w:themeColor="text1"/>
          <w:sz w:val="20"/>
          <w:szCs w:val="20"/>
          <w:u w:val="single"/>
        </w:rPr>
        <w:t>Sale</w:t>
      </w:r>
      <w:r w:rsidR="053D329F" w:rsidRPr="469DB709">
        <w:rPr>
          <w:rFonts w:ascii="Arial" w:hAnsi="Arial" w:cs="Arial"/>
          <w:color w:val="000000" w:themeColor="text1"/>
          <w:sz w:val="20"/>
          <w:szCs w:val="20"/>
        </w:rPr>
        <w:t xml:space="preserve"> – </w:t>
      </w:r>
      <w:r w:rsidR="1D494FB8" w:rsidRPr="469DB709">
        <w:rPr>
          <w:rFonts w:ascii="Arial" w:hAnsi="Arial" w:cs="Arial"/>
          <w:color w:val="000000" w:themeColor="text1"/>
          <w:sz w:val="20"/>
          <w:szCs w:val="20"/>
        </w:rPr>
        <w:t xml:space="preserve">For homes or units that will soon be or have recently been sold, </w:t>
      </w:r>
      <w:r w:rsidR="44A8305A" w:rsidRPr="469DB709">
        <w:rPr>
          <w:rFonts w:ascii="Arial" w:hAnsi="Arial" w:cs="Arial"/>
          <w:color w:val="000000" w:themeColor="text1"/>
          <w:sz w:val="20"/>
          <w:szCs w:val="20"/>
        </w:rPr>
        <w:t xml:space="preserve">either </w:t>
      </w:r>
      <w:r w:rsidR="1D494FB8" w:rsidRPr="469DB709">
        <w:rPr>
          <w:rFonts w:ascii="Arial" w:hAnsi="Arial" w:cs="Arial"/>
          <w:color w:val="000000" w:themeColor="text1"/>
          <w:sz w:val="20"/>
          <w:szCs w:val="20"/>
        </w:rPr>
        <w:t>the seller or buyer may apply if all eligibility requirements are met.</w:t>
      </w:r>
      <w:r w:rsidR="73783920" w:rsidRPr="469DB709">
        <w:rPr>
          <w:rFonts w:ascii="Arial" w:hAnsi="Arial" w:cs="Arial"/>
          <w:color w:val="000000" w:themeColor="text1"/>
          <w:sz w:val="20"/>
          <w:szCs w:val="20"/>
        </w:rPr>
        <w:t xml:space="preserve"> </w:t>
      </w:r>
      <w:r w:rsidR="22188212" w:rsidRPr="469DB709">
        <w:rPr>
          <w:rFonts w:ascii="Arial" w:hAnsi="Arial" w:cs="Arial"/>
          <w:color w:val="000000" w:themeColor="text1"/>
          <w:sz w:val="20"/>
          <w:szCs w:val="20"/>
        </w:rPr>
        <w:t xml:space="preserve">Applications may be filed once permits are closed, regardless of the closing date. </w:t>
      </w:r>
      <w:r w:rsidR="73783920" w:rsidRPr="469DB709">
        <w:rPr>
          <w:rFonts w:ascii="Arial" w:hAnsi="Arial" w:cs="Arial"/>
          <w:color w:val="000000" w:themeColor="text1"/>
          <w:sz w:val="20"/>
          <w:szCs w:val="20"/>
        </w:rPr>
        <w:t>If the buyer chooses to apply</w:t>
      </w:r>
      <w:r w:rsidR="7CBE3AB0" w:rsidRPr="469DB709">
        <w:rPr>
          <w:rFonts w:ascii="Arial" w:hAnsi="Arial" w:cs="Arial"/>
          <w:color w:val="000000" w:themeColor="text1"/>
          <w:sz w:val="20"/>
          <w:szCs w:val="20"/>
        </w:rPr>
        <w:t>,</w:t>
      </w:r>
      <w:r w:rsidR="73783920" w:rsidRPr="469DB709">
        <w:rPr>
          <w:rFonts w:ascii="Arial" w:hAnsi="Arial" w:cs="Arial"/>
          <w:color w:val="000000" w:themeColor="text1"/>
          <w:sz w:val="20"/>
          <w:szCs w:val="20"/>
        </w:rPr>
        <w:t xml:space="preserve"> they should obtain </w:t>
      </w:r>
      <w:r w:rsidR="7CBE3AB0" w:rsidRPr="469DB709">
        <w:rPr>
          <w:rFonts w:ascii="Arial" w:hAnsi="Arial" w:cs="Arial"/>
          <w:color w:val="000000" w:themeColor="text1"/>
          <w:sz w:val="20"/>
          <w:szCs w:val="20"/>
        </w:rPr>
        <w:t xml:space="preserve">all </w:t>
      </w:r>
      <w:r w:rsidR="73783920" w:rsidRPr="469DB709">
        <w:rPr>
          <w:rFonts w:ascii="Arial" w:hAnsi="Arial" w:cs="Arial"/>
          <w:color w:val="000000" w:themeColor="text1"/>
          <w:sz w:val="20"/>
          <w:szCs w:val="20"/>
        </w:rPr>
        <w:t>necessary documentation on construction costs from the seller at or before closing. For this reason, it is recommended that the seller/party that made the investment applies.</w:t>
      </w:r>
      <w:r w:rsidR="1D494FB8" w:rsidRPr="469DB709">
        <w:rPr>
          <w:rFonts w:ascii="Arial" w:hAnsi="Arial" w:cs="Arial"/>
          <w:color w:val="000000" w:themeColor="text1"/>
          <w:sz w:val="20"/>
          <w:szCs w:val="20"/>
        </w:rPr>
        <w:t xml:space="preserve"> The contact information included in the application should reflect whichever party can best answer questions about the application. </w:t>
      </w:r>
    </w:p>
    <w:p w14:paraId="5A9D066A" w14:textId="2223A522" w:rsidR="001D5326" w:rsidRDefault="1D494FB8" w:rsidP="14000850">
      <w:pPr>
        <w:jc w:val="both"/>
        <w:rPr>
          <w:rFonts w:ascii="Arial" w:hAnsi="Arial" w:cs="Arial"/>
          <w:color w:val="000000"/>
          <w:sz w:val="20"/>
          <w:szCs w:val="20"/>
          <w:highlight w:val="yellow"/>
        </w:rPr>
      </w:pPr>
      <w:r w:rsidRPr="00210542">
        <w:rPr>
          <w:rFonts w:ascii="Arial" w:hAnsi="Arial"/>
          <w:b/>
          <w:sz w:val="20"/>
        </w:rPr>
        <w:t xml:space="preserve"> </w:t>
      </w:r>
      <w:r w:rsidR="17816D36" w:rsidRPr="00210542">
        <w:rPr>
          <w:rFonts w:ascii="Arial" w:hAnsi="Arial"/>
          <w:b/>
          <w:color w:val="000000" w:themeColor="text1"/>
          <w:sz w:val="20"/>
        </w:rPr>
        <w:t>5</w:t>
      </w:r>
      <w:r w:rsidRPr="00210542">
        <w:rPr>
          <w:rFonts w:ascii="Arial" w:hAnsi="Arial"/>
          <w:b/>
          <w:color w:val="000000" w:themeColor="text1"/>
          <w:sz w:val="20"/>
        </w:rPr>
        <w:t>.</w:t>
      </w:r>
      <w:r w:rsidR="61A8C437" w:rsidRPr="469DB709">
        <w:rPr>
          <w:rFonts w:ascii="Arial" w:hAnsi="Arial" w:cs="Arial"/>
          <w:color w:val="000000" w:themeColor="text1"/>
          <w:sz w:val="20"/>
          <w:szCs w:val="20"/>
        </w:rPr>
        <w:t xml:space="preserve"> </w:t>
      </w:r>
      <w:r w:rsidR="1AF8F245" w:rsidRPr="469DB709">
        <w:rPr>
          <w:rFonts w:ascii="Arial" w:hAnsi="Arial" w:cs="Arial"/>
          <w:b/>
          <w:bCs/>
          <w:color w:val="000000" w:themeColor="text1"/>
          <w:sz w:val="20"/>
          <w:szCs w:val="20"/>
        </w:rPr>
        <w:t>SUBMITTING AN APPLICATION</w:t>
      </w:r>
      <w:r w:rsidR="6FDB7ABC" w:rsidRPr="469DB709">
        <w:rPr>
          <w:rFonts w:ascii="Arial" w:hAnsi="Arial" w:cs="Arial"/>
          <w:b/>
          <w:bCs/>
          <w:color w:val="000000" w:themeColor="text1"/>
          <w:sz w:val="20"/>
          <w:szCs w:val="20"/>
        </w:rPr>
        <w:t xml:space="preserve"> AND </w:t>
      </w:r>
      <w:r w:rsidR="76466332" w:rsidRPr="469DB709">
        <w:rPr>
          <w:rFonts w:ascii="Arial" w:hAnsi="Arial" w:cs="Arial"/>
          <w:b/>
          <w:bCs/>
          <w:color w:val="000000" w:themeColor="text1"/>
          <w:sz w:val="20"/>
          <w:szCs w:val="20"/>
        </w:rPr>
        <w:t>APPLICATION REVIEW</w:t>
      </w:r>
    </w:p>
    <w:p w14:paraId="782FDE3A" w14:textId="0EADFD53" w:rsidR="7827F533" w:rsidRDefault="7827F533" w:rsidP="14000850">
      <w:pPr>
        <w:pStyle w:val="ListParagraph"/>
        <w:numPr>
          <w:ilvl w:val="0"/>
          <w:numId w:val="5"/>
        </w:numPr>
        <w:jc w:val="both"/>
        <w:rPr>
          <w:rFonts w:ascii="Arial" w:hAnsi="Arial" w:cs="Arial"/>
          <w:b/>
          <w:bCs/>
          <w:sz w:val="20"/>
          <w:szCs w:val="20"/>
          <w:u w:val="single"/>
        </w:rPr>
      </w:pPr>
      <w:r w:rsidRPr="469DB709">
        <w:rPr>
          <w:rFonts w:ascii="Arial" w:hAnsi="Arial" w:cs="Arial"/>
          <w:color w:val="000000" w:themeColor="text1"/>
          <w:sz w:val="20"/>
          <w:szCs w:val="20"/>
          <w:u w:val="single"/>
        </w:rPr>
        <w:t>When to Apply</w:t>
      </w:r>
      <w:r w:rsidR="0096DFEF" w:rsidRPr="00210542">
        <w:rPr>
          <w:rFonts w:ascii="Arial" w:hAnsi="Arial"/>
          <w:color w:val="000000" w:themeColor="text1"/>
          <w:sz w:val="20"/>
        </w:rPr>
        <w:t>:</w:t>
      </w:r>
      <w:r w:rsidR="0096DFEF" w:rsidRPr="469DB709">
        <w:rPr>
          <w:rFonts w:ascii="Arial" w:hAnsi="Arial" w:cs="Arial"/>
          <w:color w:val="000000" w:themeColor="text1"/>
          <w:sz w:val="20"/>
          <w:szCs w:val="20"/>
        </w:rPr>
        <w:t xml:space="preserve"> Applications</w:t>
      </w:r>
      <w:r w:rsidRPr="469DB709">
        <w:rPr>
          <w:rFonts w:ascii="Arial" w:hAnsi="Arial" w:cs="Arial"/>
          <w:sz w:val="20"/>
          <w:szCs w:val="20"/>
        </w:rPr>
        <w:t xml:space="preserve"> should be submitted as soon as possible once eligible to ensure that the abatement term is maximized. Applications </w:t>
      </w:r>
      <w:r w:rsidR="003A615C">
        <w:rPr>
          <w:rFonts w:ascii="Arial" w:hAnsi="Arial" w:cs="Arial"/>
          <w:sz w:val="20"/>
          <w:szCs w:val="20"/>
        </w:rPr>
        <w:t>may</w:t>
      </w:r>
      <w:r w:rsidRPr="469DB709">
        <w:rPr>
          <w:rFonts w:ascii="Arial" w:hAnsi="Arial" w:cs="Arial"/>
          <w:sz w:val="20"/>
          <w:szCs w:val="20"/>
        </w:rPr>
        <w:t xml:space="preserve"> be submitted </w:t>
      </w:r>
      <w:r w:rsidR="003A615C">
        <w:rPr>
          <w:rFonts w:ascii="Arial" w:hAnsi="Arial" w:cs="Arial"/>
          <w:sz w:val="20"/>
          <w:szCs w:val="20"/>
        </w:rPr>
        <w:t xml:space="preserve">upon the earlier </w:t>
      </w:r>
      <w:r w:rsidR="00905850">
        <w:rPr>
          <w:rFonts w:ascii="Arial" w:hAnsi="Arial" w:cs="Arial"/>
          <w:sz w:val="20"/>
          <w:szCs w:val="20"/>
        </w:rPr>
        <w:t>of either</w:t>
      </w:r>
      <w:r w:rsidR="018F529B" w:rsidRPr="469DB709">
        <w:rPr>
          <w:rFonts w:ascii="Arial" w:hAnsi="Arial" w:cs="Arial"/>
          <w:sz w:val="20"/>
          <w:szCs w:val="20"/>
        </w:rPr>
        <w:t>:</w:t>
      </w:r>
    </w:p>
    <w:p w14:paraId="4B943DB9" w14:textId="20FBB6C8" w:rsidR="7827F533" w:rsidRDefault="003A615C" w:rsidP="14000850">
      <w:pPr>
        <w:pStyle w:val="ListParagraph"/>
        <w:numPr>
          <w:ilvl w:val="1"/>
          <w:numId w:val="5"/>
        </w:numPr>
        <w:jc w:val="both"/>
        <w:rPr>
          <w:rFonts w:ascii="Arial" w:hAnsi="Arial" w:cs="Arial"/>
          <w:b/>
          <w:bCs/>
          <w:sz w:val="20"/>
          <w:szCs w:val="20"/>
          <w:u w:val="single"/>
        </w:rPr>
      </w:pPr>
      <w:r>
        <w:rPr>
          <w:rFonts w:ascii="Arial" w:hAnsi="Arial" w:cs="Arial"/>
          <w:sz w:val="20"/>
          <w:szCs w:val="20"/>
        </w:rPr>
        <w:t>The project i</w:t>
      </w:r>
      <w:r w:rsidR="7827F533" w:rsidRPr="14000850">
        <w:rPr>
          <w:rFonts w:ascii="Arial" w:hAnsi="Arial" w:cs="Arial"/>
          <w:sz w:val="20"/>
          <w:szCs w:val="20"/>
        </w:rPr>
        <w:t xml:space="preserve">s complete with the final permit inspection and/or </w:t>
      </w:r>
      <w:r w:rsidR="00245C3F">
        <w:rPr>
          <w:rFonts w:ascii="Arial" w:hAnsi="Arial" w:cs="Arial"/>
          <w:sz w:val="20"/>
          <w:szCs w:val="20"/>
        </w:rPr>
        <w:t>the CO</w:t>
      </w:r>
      <w:r w:rsidR="7827F533" w:rsidRPr="14000850">
        <w:rPr>
          <w:rFonts w:ascii="Arial" w:hAnsi="Arial" w:cs="Arial"/>
          <w:sz w:val="20"/>
          <w:szCs w:val="20"/>
        </w:rPr>
        <w:t xml:space="preserve"> having been issued</w:t>
      </w:r>
      <w:r>
        <w:rPr>
          <w:rFonts w:ascii="Arial" w:hAnsi="Arial" w:cs="Arial"/>
          <w:sz w:val="20"/>
          <w:szCs w:val="20"/>
        </w:rPr>
        <w:t>,</w:t>
      </w:r>
      <w:r w:rsidR="7827F533" w:rsidRPr="14000850">
        <w:rPr>
          <w:rFonts w:ascii="Arial" w:hAnsi="Arial" w:cs="Arial"/>
          <w:sz w:val="20"/>
          <w:szCs w:val="20"/>
        </w:rPr>
        <w:t xml:space="preserve"> OR </w:t>
      </w:r>
    </w:p>
    <w:p w14:paraId="72EE5AE5" w14:textId="6971984C" w:rsidR="7827F533" w:rsidRDefault="7827F533" w:rsidP="14000850">
      <w:pPr>
        <w:pStyle w:val="ListParagraph"/>
        <w:numPr>
          <w:ilvl w:val="1"/>
          <w:numId w:val="5"/>
        </w:numPr>
        <w:jc w:val="both"/>
        <w:rPr>
          <w:rFonts w:ascii="Arial" w:hAnsi="Arial" w:cs="Arial"/>
          <w:b/>
          <w:bCs/>
          <w:sz w:val="20"/>
          <w:szCs w:val="20"/>
          <w:u w:val="single"/>
        </w:rPr>
      </w:pPr>
      <w:r w:rsidRPr="14000850">
        <w:rPr>
          <w:rFonts w:ascii="Arial" w:hAnsi="Arial" w:cs="Arial"/>
          <w:sz w:val="20"/>
          <w:szCs w:val="20"/>
        </w:rPr>
        <w:t>The Hamilton County Auditor sends a notice of new assessed value related to the project.</w:t>
      </w:r>
    </w:p>
    <w:p w14:paraId="778A1AF4" w14:textId="23B274A1" w:rsidR="7827F533" w:rsidRDefault="7827F533" w:rsidP="14000850">
      <w:pPr>
        <w:ind w:left="720"/>
        <w:jc w:val="both"/>
        <w:rPr>
          <w:rFonts w:ascii="Arial" w:hAnsi="Arial" w:cs="Arial"/>
          <w:sz w:val="20"/>
          <w:szCs w:val="20"/>
        </w:rPr>
      </w:pPr>
      <w:r w:rsidRPr="469DB709">
        <w:rPr>
          <w:rFonts w:ascii="Arial" w:hAnsi="Arial" w:cs="Arial"/>
          <w:color w:val="000000" w:themeColor="text1"/>
          <w:sz w:val="20"/>
          <w:szCs w:val="20"/>
        </w:rPr>
        <w:t xml:space="preserve">It is important to submit the application as soon as the project is eligible because </w:t>
      </w:r>
      <w:r w:rsidRPr="469DB709">
        <w:rPr>
          <w:rFonts w:ascii="Arial" w:hAnsi="Arial" w:cs="Arial"/>
          <w:sz w:val="20"/>
          <w:szCs w:val="20"/>
        </w:rPr>
        <w:t xml:space="preserve">the eligibility period for tax abatement begins as the value of the improvements is added, either by partial or full assessment. However, </w:t>
      </w:r>
      <w:proofErr w:type="gramStart"/>
      <w:r w:rsidR="009455F4">
        <w:rPr>
          <w:rFonts w:ascii="Arial" w:hAnsi="Arial" w:cs="Arial"/>
          <w:sz w:val="20"/>
          <w:szCs w:val="20"/>
        </w:rPr>
        <w:t xml:space="preserve">the </w:t>
      </w:r>
      <w:r w:rsidR="009455F4" w:rsidRPr="469DB709">
        <w:rPr>
          <w:rFonts w:ascii="Arial" w:hAnsi="Arial" w:cs="Arial"/>
          <w:sz w:val="20"/>
          <w:szCs w:val="20"/>
        </w:rPr>
        <w:t>abatement</w:t>
      </w:r>
      <w:proofErr w:type="gramEnd"/>
      <w:r w:rsidRPr="469DB709">
        <w:rPr>
          <w:rFonts w:ascii="Arial" w:hAnsi="Arial" w:cs="Arial"/>
          <w:sz w:val="20"/>
          <w:szCs w:val="20"/>
        </w:rPr>
        <w:t xml:space="preserve"> is not applied to the property until the tax year corresponding to the calendar year that an application has been submitted (</w:t>
      </w:r>
      <w:r w:rsidR="003A615C">
        <w:rPr>
          <w:rFonts w:ascii="Arial" w:hAnsi="Arial" w:cs="Arial"/>
          <w:sz w:val="20"/>
          <w:szCs w:val="20"/>
        </w:rPr>
        <w:t>for example,</w:t>
      </w:r>
      <w:r w:rsidRPr="469DB709">
        <w:rPr>
          <w:rFonts w:ascii="Arial" w:hAnsi="Arial" w:cs="Arial"/>
          <w:sz w:val="20"/>
          <w:szCs w:val="20"/>
        </w:rPr>
        <w:t xml:space="preserve"> Abatement on Tax Year 2020 if an application is submitted in 2020). Late applications WILL result in lost abatement years, as residential abatements do not relate back to prior tax years.</w:t>
      </w:r>
      <w:r w:rsidR="4A625F10" w:rsidRPr="469DB709">
        <w:rPr>
          <w:rFonts w:ascii="Arial" w:hAnsi="Arial" w:cs="Arial"/>
          <w:sz w:val="20"/>
          <w:szCs w:val="20"/>
        </w:rPr>
        <w:t xml:space="preserve"> </w:t>
      </w:r>
      <w:r w:rsidR="26BECDDB" w:rsidRPr="469DB709">
        <w:rPr>
          <w:rFonts w:ascii="Arial" w:hAnsi="Arial" w:cs="Arial"/>
          <w:sz w:val="20"/>
          <w:szCs w:val="20"/>
        </w:rPr>
        <w:t xml:space="preserve">See Section 6 – Abatement Commencement Determinations for more information. </w:t>
      </w:r>
    </w:p>
    <w:p w14:paraId="6FD42558" w14:textId="77777777" w:rsidR="00122E19" w:rsidRDefault="6307A95E" w:rsidP="00122E19">
      <w:pPr>
        <w:pStyle w:val="ListParagraph"/>
        <w:numPr>
          <w:ilvl w:val="0"/>
          <w:numId w:val="5"/>
        </w:numPr>
        <w:jc w:val="both"/>
        <w:rPr>
          <w:rFonts w:ascii="Arial" w:hAnsi="Arial" w:cs="Arial"/>
          <w:color w:val="000000" w:themeColor="text1"/>
          <w:sz w:val="20"/>
          <w:szCs w:val="20"/>
        </w:rPr>
      </w:pPr>
      <w:r w:rsidRPr="004A1110">
        <w:rPr>
          <w:rFonts w:ascii="Arial" w:hAnsi="Arial" w:cs="Arial"/>
          <w:color w:val="000000" w:themeColor="text1"/>
          <w:sz w:val="20"/>
          <w:szCs w:val="20"/>
          <w:u w:val="single"/>
        </w:rPr>
        <w:t>The Application Portal</w:t>
      </w:r>
      <w:r w:rsidRPr="00210542">
        <w:rPr>
          <w:rFonts w:ascii="Arial" w:hAnsi="Arial"/>
          <w:color w:val="000000" w:themeColor="text1"/>
          <w:sz w:val="20"/>
        </w:rPr>
        <w:t>:</w:t>
      </w:r>
      <w:r w:rsidRPr="0032213A">
        <w:rPr>
          <w:rFonts w:ascii="Arial" w:hAnsi="Arial" w:cs="Arial"/>
          <w:color w:val="000000" w:themeColor="text1"/>
          <w:sz w:val="20"/>
          <w:szCs w:val="20"/>
        </w:rPr>
        <w:t xml:space="preserve"> </w:t>
      </w:r>
      <w:r w:rsidR="6FDB7ABC" w:rsidRPr="0032213A">
        <w:rPr>
          <w:rFonts w:ascii="Arial" w:hAnsi="Arial" w:cs="Arial"/>
          <w:color w:val="000000" w:themeColor="text1"/>
          <w:sz w:val="20"/>
          <w:szCs w:val="20"/>
        </w:rPr>
        <w:t xml:space="preserve">Applications can now be submitted online through </w:t>
      </w:r>
      <w:hyperlink r:id="rId13" w:history="1">
        <w:r w:rsidR="6FDB7ABC" w:rsidRPr="0032213A">
          <w:rPr>
            <w:rStyle w:val="Hyperlink"/>
            <w:rFonts w:ascii="Arial" w:hAnsi="Arial" w:cs="Arial"/>
            <w:sz w:val="20"/>
            <w:szCs w:val="20"/>
          </w:rPr>
          <w:t xml:space="preserve">CAGIS </w:t>
        </w:r>
        <w:proofErr w:type="spellStart"/>
        <w:r w:rsidR="6FDB7ABC" w:rsidRPr="0032213A">
          <w:rPr>
            <w:rStyle w:val="Hyperlink"/>
            <w:rFonts w:ascii="Arial" w:hAnsi="Arial" w:cs="Arial"/>
            <w:sz w:val="20"/>
            <w:szCs w:val="20"/>
          </w:rPr>
          <w:t>ezTrak</w:t>
        </w:r>
        <w:proofErr w:type="spellEnd"/>
      </w:hyperlink>
      <w:r w:rsidR="6FDB7ABC" w:rsidRPr="0032213A">
        <w:rPr>
          <w:rFonts w:ascii="Arial" w:hAnsi="Arial" w:cs="Arial"/>
          <w:color w:val="000000" w:themeColor="text1"/>
          <w:sz w:val="20"/>
          <w:szCs w:val="20"/>
        </w:rPr>
        <w:t>. This new, user-friendly platform will allow applicants to submit applications and payments online and track the status of the application.</w:t>
      </w:r>
      <w:r w:rsidR="656936AC" w:rsidRPr="0032213A">
        <w:rPr>
          <w:rFonts w:ascii="Arial" w:hAnsi="Arial" w:cs="Arial"/>
          <w:color w:val="000000" w:themeColor="text1"/>
          <w:sz w:val="20"/>
          <w:szCs w:val="20"/>
        </w:rPr>
        <w:t xml:space="preserve"> </w:t>
      </w:r>
      <w:r w:rsidR="6FDB7ABC" w:rsidRPr="0032213A">
        <w:rPr>
          <w:rFonts w:ascii="Arial" w:hAnsi="Arial" w:cs="Arial"/>
          <w:color w:val="000000" w:themeColor="text1"/>
          <w:sz w:val="20"/>
          <w:szCs w:val="20"/>
        </w:rPr>
        <w:t xml:space="preserve">Paper applications will still be accepted and made available upon request. </w:t>
      </w:r>
      <w:bookmarkStart w:id="4" w:name="_Hlk144983356"/>
    </w:p>
    <w:p w14:paraId="5C20832E" w14:textId="77777777" w:rsidR="00122E19" w:rsidRPr="00122E19" w:rsidRDefault="00122E19" w:rsidP="00122E19">
      <w:pPr>
        <w:pStyle w:val="ListParagraph"/>
        <w:ind w:left="810"/>
        <w:jc w:val="both"/>
        <w:rPr>
          <w:rFonts w:ascii="Arial" w:hAnsi="Arial" w:cs="Arial"/>
          <w:color w:val="000000" w:themeColor="text1"/>
          <w:sz w:val="20"/>
          <w:szCs w:val="20"/>
        </w:rPr>
      </w:pPr>
    </w:p>
    <w:p w14:paraId="5F3D8F14" w14:textId="38A990B0" w:rsidR="004F368F" w:rsidRPr="00122E19" w:rsidRDefault="63789BBE" w:rsidP="00122E19">
      <w:pPr>
        <w:pStyle w:val="ListParagraph"/>
        <w:numPr>
          <w:ilvl w:val="0"/>
          <w:numId w:val="5"/>
        </w:numPr>
        <w:jc w:val="both"/>
        <w:rPr>
          <w:rFonts w:ascii="Arial" w:hAnsi="Arial" w:cs="Arial"/>
          <w:color w:val="000000" w:themeColor="text1"/>
          <w:sz w:val="20"/>
          <w:szCs w:val="20"/>
        </w:rPr>
      </w:pPr>
      <w:r w:rsidRPr="00122E19">
        <w:rPr>
          <w:rFonts w:ascii="Arial" w:hAnsi="Arial" w:cs="Arial"/>
          <w:sz w:val="20"/>
          <w:szCs w:val="20"/>
          <w:u w:val="single"/>
        </w:rPr>
        <w:t>Application Processing Timeline (City)</w:t>
      </w:r>
      <w:r w:rsidRPr="00122E19">
        <w:rPr>
          <w:rFonts w:ascii="Arial" w:hAnsi="Arial"/>
          <w:sz w:val="20"/>
        </w:rPr>
        <w:t>:</w:t>
      </w:r>
      <w:r w:rsidRPr="00122E19">
        <w:rPr>
          <w:rFonts w:ascii="Arial" w:hAnsi="Arial" w:cs="Arial"/>
          <w:b/>
          <w:bCs/>
          <w:sz w:val="20"/>
          <w:szCs w:val="20"/>
        </w:rPr>
        <w:t xml:space="preserve"> </w:t>
      </w:r>
      <w:r w:rsidR="1D494FB8" w:rsidRPr="00122E19">
        <w:rPr>
          <w:rFonts w:ascii="Arial" w:hAnsi="Arial" w:cs="Arial"/>
          <w:sz w:val="20"/>
          <w:szCs w:val="20"/>
        </w:rPr>
        <w:t>Please allow </w:t>
      </w:r>
      <w:r w:rsidR="00245C3F" w:rsidRPr="00122E19">
        <w:rPr>
          <w:rFonts w:ascii="Arial" w:hAnsi="Arial" w:cs="Arial"/>
          <w:sz w:val="20"/>
          <w:szCs w:val="20"/>
        </w:rPr>
        <w:t xml:space="preserve">approximately </w:t>
      </w:r>
      <w:r w:rsidR="1D494FB8" w:rsidRPr="00122E19">
        <w:rPr>
          <w:rFonts w:ascii="Arial" w:hAnsi="Arial" w:cs="Arial"/>
          <w:sz w:val="20"/>
          <w:szCs w:val="20"/>
        </w:rPr>
        <w:t>eight</w:t>
      </w:r>
      <w:r w:rsidR="00905850" w:rsidRPr="00122E19">
        <w:rPr>
          <w:rFonts w:ascii="Arial" w:hAnsi="Arial" w:cs="Arial"/>
          <w:sz w:val="20"/>
          <w:szCs w:val="20"/>
        </w:rPr>
        <w:t xml:space="preserve"> (8)</w:t>
      </w:r>
      <w:r w:rsidR="1D494FB8" w:rsidRPr="00122E19">
        <w:rPr>
          <w:rFonts w:ascii="Arial" w:hAnsi="Arial" w:cs="Arial"/>
          <w:sz w:val="20"/>
          <w:szCs w:val="20"/>
        </w:rPr>
        <w:t xml:space="preserve"> weeks for the City of Cincinnati to respond to your application. If an application is found to be incomplete or doesn’t qualify, you will be contacted using the information provided on your application.</w:t>
      </w:r>
      <w:r w:rsidR="01B9F99C" w:rsidRPr="00122E19">
        <w:rPr>
          <w:rFonts w:ascii="Arial" w:hAnsi="Arial" w:cs="Arial"/>
          <w:sz w:val="20"/>
          <w:szCs w:val="20"/>
        </w:rPr>
        <w:t xml:space="preserve"> See Section 10 for additional information and </w:t>
      </w:r>
      <w:r w:rsidR="4B2943F5" w:rsidRPr="00122E19">
        <w:rPr>
          <w:rFonts w:ascii="Arial" w:hAnsi="Arial" w:cs="Arial"/>
          <w:sz w:val="20"/>
          <w:szCs w:val="20"/>
        </w:rPr>
        <w:t>deadlines</w:t>
      </w:r>
      <w:r w:rsidR="01B9F99C" w:rsidRPr="00122E19">
        <w:rPr>
          <w:rFonts w:ascii="Arial" w:hAnsi="Arial" w:cs="Arial"/>
          <w:sz w:val="20"/>
          <w:szCs w:val="20"/>
        </w:rPr>
        <w:t xml:space="preserve"> regarding incomplete</w:t>
      </w:r>
      <w:r w:rsidR="78E27109" w:rsidRPr="00122E19">
        <w:rPr>
          <w:rFonts w:ascii="Arial" w:hAnsi="Arial" w:cs="Arial"/>
          <w:sz w:val="20"/>
          <w:szCs w:val="20"/>
        </w:rPr>
        <w:t xml:space="preserve"> </w:t>
      </w:r>
      <w:r w:rsidR="01B9F99C" w:rsidRPr="00122E19">
        <w:rPr>
          <w:rFonts w:ascii="Arial" w:hAnsi="Arial" w:cs="Arial"/>
          <w:sz w:val="20"/>
          <w:szCs w:val="20"/>
        </w:rPr>
        <w:t>applications.</w:t>
      </w:r>
      <w:r w:rsidR="1BB4FAD3" w:rsidRPr="00122E19">
        <w:rPr>
          <w:rFonts w:ascii="Arial" w:hAnsi="Arial" w:cs="Arial"/>
          <w:sz w:val="20"/>
          <w:szCs w:val="20"/>
        </w:rPr>
        <w:t xml:space="preserve"> </w:t>
      </w:r>
      <w:r w:rsidR="36018E87" w:rsidRPr="00122E19">
        <w:rPr>
          <w:rFonts w:ascii="Arial" w:hAnsi="Arial" w:cs="Arial"/>
          <w:sz w:val="20"/>
          <w:szCs w:val="20"/>
        </w:rPr>
        <w:t>If you have not heard from the City within eight weeks of having submitted your application, it is your responsibility to follow up and check the status of your application.</w:t>
      </w:r>
    </w:p>
    <w:bookmarkEnd w:id="4"/>
    <w:p w14:paraId="70330066" w14:textId="77777777" w:rsidR="00245C3F" w:rsidRPr="00210542" w:rsidRDefault="00245C3F" w:rsidP="00210542">
      <w:pPr>
        <w:pStyle w:val="ListParagraph"/>
        <w:rPr>
          <w:rFonts w:ascii="Arial" w:hAnsi="Arial"/>
          <w:color w:val="000000" w:themeColor="text1"/>
          <w:sz w:val="20"/>
          <w:highlight w:val="yellow"/>
        </w:rPr>
      </w:pPr>
    </w:p>
    <w:p w14:paraId="4309A0C6" w14:textId="402BE488" w:rsidR="00122E19" w:rsidRPr="0026602A" w:rsidRDefault="36018E87" w:rsidP="0026602A">
      <w:pPr>
        <w:pStyle w:val="ListParagraph"/>
        <w:numPr>
          <w:ilvl w:val="0"/>
          <w:numId w:val="5"/>
        </w:numPr>
        <w:jc w:val="both"/>
        <w:rPr>
          <w:rFonts w:ascii="Arial" w:hAnsi="Arial"/>
          <w:color w:val="000000" w:themeColor="text1"/>
          <w:sz w:val="20"/>
        </w:rPr>
      </w:pPr>
      <w:r w:rsidRPr="00245C3F">
        <w:rPr>
          <w:rFonts w:ascii="Arial" w:hAnsi="Arial" w:cs="Arial"/>
          <w:sz w:val="20"/>
          <w:szCs w:val="20"/>
          <w:u w:val="single"/>
        </w:rPr>
        <w:t>Application Processing Timeline (County)</w:t>
      </w:r>
      <w:r w:rsidR="519E9588" w:rsidRPr="00245C3F">
        <w:rPr>
          <w:rFonts w:ascii="Arial" w:hAnsi="Arial" w:cs="Arial"/>
          <w:sz w:val="20"/>
          <w:szCs w:val="20"/>
        </w:rPr>
        <w:t>:</w:t>
      </w:r>
      <w:r w:rsidRPr="00245C3F">
        <w:rPr>
          <w:rFonts w:ascii="Arial" w:hAnsi="Arial" w:cs="Arial"/>
          <w:sz w:val="20"/>
          <w:szCs w:val="20"/>
        </w:rPr>
        <w:t xml:space="preserve"> </w:t>
      </w:r>
      <w:r w:rsidR="1D494FB8" w:rsidRPr="00245C3F">
        <w:rPr>
          <w:rFonts w:ascii="Arial" w:hAnsi="Arial" w:cs="Arial"/>
          <w:sz w:val="20"/>
          <w:szCs w:val="20"/>
        </w:rPr>
        <w:t>Once a complete application has been reviewed and approved, a letter is sent to the Hamilton County Auditor and the applicant recommending an abatement term.</w:t>
      </w:r>
      <w:r w:rsidR="2D443769" w:rsidRPr="00245C3F">
        <w:rPr>
          <w:rFonts w:ascii="Arial" w:hAnsi="Arial" w:cs="Arial"/>
          <w:sz w:val="20"/>
          <w:szCs w:val="20"/>
        </w:rPr>
        <w:t xml:space="preserve"> </w:t>
      </w:r>
      <w:r w:rsidR="1D494FB8" w:rsidRPr="00245C3F">
        <w:rPr>
          <w:rFonts w:ascii="Arial" w:hAnsi="Arial" w:cs="Arial"/>
          <w:sz w:val="20"/>
          <w:szCs w:val="20"/>
        </w:rPr>
        <w:t xml:space="preserve">After the </w:t>
      </w:r>
      <w:r w:rsidR="00905850">
        <w:rPr>
          <w:rFonts w:ascii="Arial" w:hAnsi="Arial" w:cs="Arial"/>
          <w:sz w:val="20"/>
          <w:szCs w:val="20"/>
        </w:rPr>
        <w:t>Hamilton County</w:t>
      </w:r>
      <w:r w:rsidR="002935BB">
        <w:rPr>
          <w:rFonts w:ascii="Arial" w:hAnsi="Arial" w:cs="Arial"/>
          <w:sz w:val="20"/>
          <w:szCs w:val="20"/>
        </w:rPr>
        <w:t xml:space="preserve"> </w:t>
      </w:r>
      <w:r w:rsidR="1D494FB8" w:rsidRPr="00245C3F">
        <w:rPr>
          <w:rFonts w:ascii="Arial" w:hAnsi="Arial" w:cs="Arial"/>
          <w:sz w:val="20"/>
          <w:szCs w:val="20"/>
        </w:rPr>
        <w:t xml:space="preserve">Auditor receives your application, any further follow-up shall be made with that office. The Hamilton County Auditor can be contacted at (513) 946-4000.  </w:t>
      </w:r>
    </w:p>
    <w:p w14:paraId="11ECF820" w14:textId="625FECF8" w:rsidR="004F368F" w:rsidRDefault="364A0DAE" w:rsidP="469DB709">
      <w:pPr>
        <w:rPr>
          <w:rFonts w:ascii="Arial" w:hAnsi="Arial" w:cs="Arial"/>
          <w:b/>
          <w:bCs/>
          <w:sz w:val="20"/>
          <w:szCs w:val="20"/>
        </w:rPr>
      </w:pPr>
      <w:r w:rsidRPr="00210542">
        <w:rPr>
          <w:rFonts w:ascii="Arial" w:hAnsi="Arial"/>
          <w:b/>
          <w:sz w:val="20"/>
        </w:rPr>
        <w:t>6</w:t>
      </w:r>
      <w:r w:rsidR="6FDB7ABC" w:rsidRPr="00210542">
        <w:rPr>
          <w:rFonts w:ascii="Arial" w:hAnsi="Arial"/>
          <w:b/>
          <w:sz w:val="20"/>
        </w:rPr>
        <w:t>.</w:t>
      </w:r>
      <w:r w:rsidR="6FDB7ABC" w:rsidRPr="469DB709">
        <w:rPr>
          <w:rFonts w:ascii="Arial" w:hAnsi="Arial" w:cs="Arial"/>
          <w:sz w:val="20"/>
          <w:szCs w:val="20"/>
        </w:rPr>
        <w:t xml:space="preserve"> </w:t>
      </w:r>
      <w:r w:rsidR="6FDB7ABC" w:rsidRPr="469DB709">
        <w:rPr>
          <w:rFonts w:ascii="Arial" w:hAnsi="Arial" w:cs="Arial"/>
          <w:b/>
          <w:bCs/>
          <w:sz w:val="20"/>
          <w:szCs w:val="20"/>
        </w:rPr>
        <w:t>ABATEMENT COMMENCEMENT</w:t>
      </w:r>
      <w:r w:rsidR="77AC0A82" w:rsidRPr="469DB709">
        <w:rPr>
          <w:rFonts w:ascii="Arial" w:hAnsi="Arial" w:cs="Arial"/>
          <w:b/>
          <w:bCs/>
          <w:sz w:val="20"/>
          <w:szCs w:val="20"/>
        </w:rPr>
        <w:t xml:space="preserve"> DETERMINA</w:t>
      </w:r>
      <w:r w:rsidR="22551FAD" w:rsidRPr="469DB709">
        <w:rPr>
          <w:rFonts w:ascii="Arial" w:hAnsi="Arial" w:cs="Arial"/>
          <w:b/>
          <w:bCs/>
          <w:sz w:val="20"/>
          <w:szCs w:val="20"/>
        </w:rPr>
        <w:t>NTS:</w:t>
      </w:r>
    </w:p>
    <w:p w14:paraId="0F0A3DB9" w14:textId="2DB62C46" w:rsidR="00A1223F" w:rsidRPr="00F93102" w:rsidRDefault="1D494FB8" w:rsidP="140008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u w:val="single"/>
        </w:rPr>
      </w:pPr>
      <w:r w:rsidRPr="14000850">
        <w:rPr>
          <w:rFonts w:ascii="Arial" w:hAnsi="Arial" w:cs="Arial"/>
          <w:sz w:val="20"/>
          <w:szCs w:val="20"/>
        </w:rPr>
        <w:t>The Hamilton County Auditor’s Office determines the abatement amount</w:t>
      </w:r>
      <w:r w:rsidR="2A8E01CC" w:rsidRPr="14000850">
        <w:rPr>
          <w:rFonts w:ascii="Arial" w:hAnsi="Arial" w:cs="Arial"/>
          <w:sz w:val="20"/>
          <w:szCs w:val="20"/>
        </w:rPr>
        <w:t>—</w:t>
      </w:r>
      <w:r w:rsidRPr="14000850">
        <w:rPr>
          <w:rFonts w:ascii="Arial" w:hAnsi="Arial" w:cs="Arial"/>
          <w:sz w:val="20"/>
          <w:szCs w:val="20"/>
        </w:rPr>
        <w:t xml:space="preserve">based on </w:t>
      </w:r>
      <w:r w:rsidR="00245C3F">
        <w:rPr>
          <w:rFonts w:ascii="Arial" w:hAnsi="Arial" w:cs="Arial"/>
          <w:sz w:val="20"/>
          <w:szCs w:val="20"/>
        </w:rPr>
        <w:t>the</w:t>
      </w:r>
      <w:r w:rsidR="6FDB7ABC" w:rsidRPr="14000850">
        <w:rPr>
          <w:rFonts w:ascii="Arial" w:hAnsi="Arial" w:cs="Arial"/>
          <w:sz w:val="20"/>
          <w:szCs w:val="20"/>
        </w:rPr>
        <w:t xml:space="preserve"> value</w:t>
      </w:r>
      <w:r w:rsidR="02057E16" w:rsidRPr="14000850">
        <w:rPr>
          <w:rFonts w:ascii="Arial" w:hAnsi="Arial" w:cs="Arial"/>
          <w:sz w:val="20"/>
          <w:szCs w:val="20"/>
        </w:rPr>
        <w:t xml:space="preserve"> o</w:t>
      </w:r>
      <w:r w:rsidRPr="14000850">
        <w:rPr>
          <w:rFonts w:ascii="Arial" w:hAnsi="Arial" w:cs="Arial"/>
          <w:sz w:val="20"/>
          <w:szCs w:val="20"/>
        </w:rPr>
        <w:t>f the improvements</w:t>
      </w:r>
      <w:r w:rsidR="3D3D92D6" w:rsidRPr="14000850">
        <w:rPr>
          <w:rFonts w:ascii="Arial" w:hAnsi="Arial" w:cs="Arial"/>
          <w:sz w:val="20"/>
          <w:szCs w:val="20"/>
        </w:rPr>
        <w:t>—</w:t>
      </w:r>
      <w:r w:rsidRPr="14000850">
        <w:rPr>
          <w:rFonts w:ascii="Arial" w:hAnsi="Arial" w:cs="Arial"/>
          <w:sz w:val="20"/>
          <w:szCs w:val="20"/>
        </w:rPr>
        <w:t xml:space="preserve">as well as when the abatement period begins.  A letter will be </w:t>
      </w:r>
      <w:r w:rsidR="06185529" w:rsidRPr="14000850">
        <w:rPr>
          <w:rFonts w:ascii="Arial" w:hAnsi="Arial" w:cs="Arial"/>
          <w:sz w:val="20"/>
          <w:szCs w:val="20"/>
        </w:rPr>
        <w:t xml:space="preserve">sent </w:t>
      </w:r>
      <w:r w:rsidRPr="14000850">
        <w:rPr>
          <w:rFonts w:ascii="Arial" w:hAnsi="Arial" w:cs="Arial"/>
          <w:sz w:val="20"/>
          <w:szCs w:val="20"/>
        </w:rPr>
        <w:t>from the Auditor’s Office after the Auditor’s appraisal has been completed</w:t>
      </w:r>
      <w:r w:rsidRPr="14000850">
        <w:rPr>
          <w:rFonts w:ascii="Arial" w:hAnsi="Arial" w:cs="Arial"/>
          <w:b/>
          <w:bCs/>
          <w:sz w:val="20"/>
          <w:szCs w:val="20"/>
        </w:rPr>
        <w:t>.</w:t>
      </w:r>
      <w:r w:rsidR="0032213A" w:rsidRPr="0032213A">
        <w:rPr>
          <w:rFonts w:ascii="Arial" w:hAnsi="Arial" w:cs="Arial"/>
          <w:b/>
          <w:bCs/>
          <w:sz w:val="20"/>
          <w:szCs w:val="20"/>
        </w:rPr>
        <w:t xml:space="preserve"> </w:t>
      </w:r>
      <w:r w:rsidR="0032213A" w:rsidRPr="0032213A">
        <w:rPr>
          <w:rFonts w:ascii="Arial" w:hAnsi="Arial" w:cs="Arial"/>
          <w:sz w:val="20"/>
          <w:szCs w:val="20"/>
        </w:rPr>
        <w:t>An increase or decrease in taxes during the abatement period may result when voted changes in tax rates, state-mandated reappraisals</w:t>
      </w:r>
      <w:r w:rsidR="00F72231">
        <w:rPr>
          <w:rFonts w:ascii="Arial" w:hAnsi="Arial" w:cs="Arial"/>
          <w:sz w:val="20"/>
          <w:szCs w:val="20"/>
        </w:rPr>
        <w:t>,</w:t>
      </w:r>
      <w:r w:rsidR="0032213A" w:rsidRPr="0032213A">
        <w:rPr>
          <w:rFonts w:ascii="Arial" w:hAnsi="Arial" w:cs="Arial"/>
          <w:sz w:val="20"/>
          <w:szCs w:val="20"/>
        </w:rPr>
        <w:t xml:space="preserve"> or updates reflecting neighborhood trends are adopted.</w:t>
      </w:r>
      <w:r w:rsidR="0032213A" w:rsidRPr="0032213A">
        <w:rPr>
          <w:rFonts w:ascii="Arial" w:hAnsi="Arial" w:cs="Arial"/>
          <w:b/>
          <w:bCs/>
          <w:sz w:val="20"/>
          <w:szCs w:val="20"/>
        </w:rPr>
        <w:t xml:space="preserve"> </w:t>
      </w:r>
      <w:r w:rsidRPr="14000850">
        <w:rPr>
          <w:rFonts w:ascii="Arial" w:hAnsi="Arial" w:cs="Arial"/>
          <w:b/>
          <w:bCs/>
          <w:sz w:val="20"/>
          <w:szCs w:val="20"/>
          <w:u w:val="single"/>
        </w:rPr>
        <w:t>The valuation determination could take from several months up to two years as taxes are one year in arrears and the Auditor will hold the application until the affected tax period.</w:t>
      </w:r>
      <w:r w:rsidR="06185529" w:rsidRPr="14000850">
        <w:rPr>
          <w:rFonts w:ascii="Arial" w:hAnsi="Arial" w:cs="Arial"/>
          <w:b/>
          <w:bCs/>
          <w:sz w:val="20"/>
          <w:szCs w:val="20"/>
          <w:u w:val="single"/>
        </w:rPr>
        <w:t xml:space="preserve"> </w:t>
      </w:r>
      <w:r w:rsidR="06185529" w:rsidRPr="14000850">
        <w:rPr>
          <w:rFonts w:ascii="Arial" w:hAnsi="Arial" w:cs="Arial"/>
          <w:sz w:val="20"/>
          <w:szCs w:val="20"/>
          <w:u w:val="single"/>
        </w:rPr>
        <w:t>The abatement term will commence based on the following:</w:t>
      </w:r>
    </w:p>
    <w:p w14:paraId="6530822E" w14:textId="77777777" w:rsidR="00B853AF" w:rsidRPr="00B853AF" w:rsidRDefault="6FDB7ABC" w:rsidP="00B853AF">
      <w:pPr>
        <w:pStyle w:val="ListParagraph"/>
        <w:numPr>
          <w:ilvl w:val="0"/>
          <w:numId w:val="17"/>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0"/>
          <w:szCs w:val="20"/>
        </w:rPr>
      </w:pPr>
      <w:r w:rsidRPr="00F72231">
        <w:rPr>
          <w:rFonts w:ascii="Arial" w:hAnsi="Arial" w:cs="Arial"/>
          <w:color w:val="000000" w:themeColor="text1"/>
          <w:sz w:val="20"/>
          <w:szCs w:val="20"/>
        </w:rPr>
        <w:t xml:space="preserve">If a residential CRA tax abatement application is approved, the term of the abatement shall commence as soon as any value attributable to the abated improvements is assigned to the subject parcel and is first placed on the tax record by the Hamilton County Auditor, regardless of whether the improvements are partially or fully assessed. For the avoidance of doubt, with respect to condominiums and </w:t>
      </w:r>
      <w:proofErr w:type="spellStart"/>
      <w:r w:rsidRPr="00F72231">
        <w:rPr>
          <w:rFonts w:ascii="Arial" w:hAnsi="Arial" w:cs="Arial"/>
          <w:color w:val="000000" w:themeColor="text1"/>
          <w:sz w:val="20"/>
          <w:szCs w:val="20"/>
        </w:rPr>
        <w:t>landominiums</w:t>
      </w:r>
      <w:proofErr w:type="spellEnd"/>
      <w:r w:rsidRPr="00F72231">
        <w:rPr>
          <w:rFonts w:ascii="Arial" w:hAnsi="Arial" w:cs="Arial"/>
          <w:color w:val="000000" w:themeColor="text1"/>
          <w:sz w:val="20"/>
          <w:szCs w:val="20"/>
        </w:rPr>
        <w:t xml:space="preserve">, the abatement shall commence when any value attributable to the abated improvements is first placed on the tax record by the Hamilton County Auditor for the parcel of the individual unit as opposed to the parcel of the entire building. </w:t>
      </w:r>
    </w:p>
    <w:p w14:paraId="2554D410" w14:textId="77777777" w:rsidR="00B853AF" w:rsidRPr="00B853AF" w:rsidRDefault="00B853AF" w:rsidP="00B853AF">
      <w:pPr>
        <w:pStyle w:val="ListParagraph"/>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jc w:val="both"/>
        <w:rPr>
          <w:rFonts w:ascii="Arial" w:hAnsi="Arial" w:cs="Arial"/>
          <w:color w:val="000000"/>
          <w:sz w:val="20"/>
          <w:szCs w:val="20"/>
        </w:rPr>
      </w:pPr>
    </w:p>
    <w:p w14:paraId="62CB1FEF" w14:textId="10FF1853" w:rsidR="007A53EF" w:rsidRPr="00B853AF" w:rsidRDefault="6FDB7ABC" w:rsidP="00B853AF">
      <w:pPr>
        <w:pStyle w:val="ListParagraph"/>
        <w:numPr>
          <w:ilvl w:val="0"/>
          <w:numId w:val="17"/>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0"/>
          <w:szCs w:val="20"/>
        </w:rPr>
      </w:pPr>
      <w:r w:rsidRPr="00B853AF">
        <w:rPr>
          <w:rFonts w:ascii="Arial" w:hAnsi="Arial" w:cs="Arial"/>
          <w:color w:val="000000" w:themeColor="text1"/>
          <w:sz w:val="20"/>
          <w:szCs w:val="20"/>
        </w:rPr>
        <w:t>If a residential CRA tax abatement application is approved, and if the improvements have</w:t>
      </w:r>
      <w:r w:rsidR="06185529" w:rsidRPr="00B853AF">
        <w:rPr>
          <w:rFonts w:ascii="Arial" w:hAnsi="Arial" w:cs="Arial"/>
          <w:color w:val="000000" w:themeColor="text1"/>
          <w:sz w:val="20"/>
          <w:szCs w:val="20"/>
        </w:rPr>
        <w:t xml:space="preserve"> already</w:t>
      </w:r>
      <w:r w:rsidRPr="00B853AF">
        <w:rPr>
          <w:rFonts w:ascii="Arial" w:hAnsi="Arial" w:cs="Arial"/>
          <w:color w:val="000000" w:themeColor="text1"/>
          <w:sz w:val="20"/>
          <w:szCs w:val="20"/>
        </w:rPr>
        <w:t xml:space="preserve"> been partially or fully assessed, then the abatement will be put into effect for the year in which the completed application was received by DCED. For example, if an applicant is eligible for a ten-year term, and if improvements are partially assessed as of 1/1/21, and an application is received in calendar year 2021, the applicant will realize the entire term in which they are eligible for, which is from tax years 2021 through 2030. If the same improvements are partially assessed as of 1/1/21, but an application is not received until calendar year 2022, the applicant will not realize the first year of their abatement term in which they are eligible for and instead realize the remaining nine years from tax years 2022 through 2030.</w:t>
      </w:r>
    </w:p>
    <w:p w14:paraId="7C8704AB" w14:textId="0711B151" w:rsidR="007A53EF" w:rsidRPr="0026602A" w:rsidRDefault="007A53EF" w:rsidP="0026602A">
      <w:pPr>
        <w:jc w:val="both"/>
        <w:rPr>
          <w:rFonts w:ascii="Arial" w:hAnsi="Arial" w:cs="Arial"/>
          <w:sz w:val="20"/>
          <w:szCs w:val="20"/>
        </w:rPr>
      </w:pPr>
      <w:r w:rsidRPr="63F6301B">
        <w:rPr>
          <w:rFonts w:ascii="Arial" w:hAnsi="Arial" w:cs="Arial"/>
          <w:sz w:val="20"/>
          <w:szCs w:val="20"/>
        </w:rPr>
        <w:t xml:space="preserve"> An increase or decrease in taxes during the abatement period may result when voted changes in tax rates, state-mandated reappraisals, or updates reflecting neighborhood trends are adopted. </w:t>
      </w:r>
    </w:p>
    <w:p w14:paraId="4001E0AB" w14:textId="2237264A" w:rsidR="001D5326" w:rsidRDefault="1D494FB8" w:rsidP="00A1223F">
      <w:pPr>
        <w:autoSpaceDE w:val="0"/>
        <w:autoSpaceDN w:val="0"/>
        <w:adjustRightInd w:val="0"/>
        <w:jc w:val="both"/>
        <w:rPr>
          <w:rFonts w:ascii="Arial" w:hAnsi="Arial" w:cs="Arial"/>
          <w:b/>
          <w:bCs/>
          <w:color w:val="000000"/>
          <w:sz w:val="20"/>
          <w:szCs w:val="20"/>
        </w:rPr>
      </w:pPr>
      <w:r w:rsidRPr="00210542">
        <w:rPr>
          <w:rFonts w:ascii="Arial" w:hAnsi="Arial"/>
          <w:b/>
          <w:color w:val="000000" w:themeColor="text1"/>
          <w:sz w:val="20"/>
        </w:rPr>
        <w:t>7.</w:t>
      </w:r>
      <w:r w:rsidRPr="469DB709">
        <w:rPr>
          <w:rFonts w:ascii="Arial" w:hAnsi="Arial" w:cs="Arial"/>
          <w:color w:val="000000" w:themeColor="text1"/>
          <w:sz w:val="20"/>
          <w:szCs w:val="20"/>
        </w:rPr>
        <w:t xml:space="preserve"> </w:t>
      </w:r>
      <w:r w:rsidR="241EAEC6" w:rsidRPr="004A1110">
        <w:rPr>
          <w:rFonts w:ascii="Arial" w:hAnsi="Arial" w:cs="Arial"/>
          <w:b/>
          <w:bCs/>
          <w:color w:val="000000" w:themeColor="text1"/>
          <w:sz w:val="20"/>
          <w:szCs w:val="20"/>
        </w:rPr>
        <w:t xml:space="preserve">ABATEMENT </w:t>
      </w:r>
      <w:r w:rsidR="76466332" w:rsidRPr="469DB709">
        <w:rPr>
          <w:rFonts w:ascii="Arial" w:hAnsi="Arial" w:cs="Arial"/>
          <w:b/>
          <w:bCs/>
          <w:color w:val="000000" w:themeColor="text1"/>
          <w:sz w:val="20"/>
          <w:szCs w:val="20"/>
        </w:rPr>
        <w:t>INCENTIVES</w:t>
      </w:r>
    </w:p>
    <w:p w14:paraId="5E449FE4" w14:textId="17B66772" w:rsidR="001D5326" w:rsidRDefault="524C9167" w:rsidP="00A1223F">
      <w:pPr>
        <w:autoSpaceDE w:val="0"/>
        <w:autoSpaceDN w:val="0"/>
        <w:adjustRightInd w:val="0"/>
        <w:jc w:val="both"/>
        <w:rPr>
          <w:rFonts w:ascii="Arial" w:hAnsi="Arial" w:cs="Arial"/>
          <w:color w:val="000000"/>
          <w:sz w:val="20"/>
          <w:szCs w:val="20"/>
        </w:rPr>
      </w:pPr>
      <w:r w:rsidRPr="14000850">
        <w:rPr>
          <w:rFonts w:ascii="Arial" w:hAnsi="Arial" w:cs="Arial"/>
          <w:color w:val="000000" w:themeColor="text1"/>
          <w:sz w:val="20"/>
          <w:szCs w:val="20"/>
        </w:rPr>
        <w:t xml:space="preserve">Available incentives can be found at the end of this document. </w:t>
      </w:r>
      <w:r w:rsidR="76466332" w:rsidRPr="14000850">
        <w:rPr>
          <w:rFonts w:ascii="Arial" w:hAnsi="Arial" w:cs="Arial"/>
          <w:color w:val="000000" w:themeColor="text1"/>
          <w:sz w:val="20"/>
          <w:szCs w:val="20"/>
        </w:rPr>
        <w:t>Abatement incentives will vary depending on</w:t>
      </w:r>
      <w:r w:rsidRPr="14000850">
        <w:rPr>
          <w:rFonts w:ascii="Arial" w:hAnsi="Arial" w:cs="Arial"/>
          <w:color w:val="000000" w:themeColor="text1"/>
          <w:sz w:val="20"/>
          <w:szCs w:val="20"/>
        </w:rPr>
        <w:t xml:space="preserve"> the</w:t>
      </w:r>
      <w:r w:rsidR="76466332" w:rsidRPr="14000850">
        <w:rPr>
          <w:rFonts w:ascii="Arial" w:hAnsi="Arial" w:cs="Arial"/>
          <w:color w:val="000000" w:themeColor="text1"/>
          <w:sz w:val="20"/>
          <w:szCs w:val="20"/>
        </w:rPr>
        <w:t xml:space="preserve"> </w:t>
      </w:r>
      <w:r w:rsidRPr="14000850">
        <w:rPr>
          <w:rFonts w:ascii="Arial" w:hAnsi="Arial" w:cs="Arial"/>
          <w:color w:val="000000" w:themeColor="text1"/>
          <w:sz w:val="20"/>
          <w:szCs w:val="20"/>
        </w:rPr>
        <w:t xml:space="preserve">project’s scope and </w:t>
      </w:r>
      <w:r w:rsidR="76466332" w:rsidRPr="14000850">
        <w:rPr>
          <w:rFonts w:ascii="Arial" w:hAnsi="Arial" w:cs="Arial"/>
          <w:color w:val="000000" w:themeColor="text1"/>
          <w:sz w:val="20"/>
          <w:szCs w:val="20"/>
        </w:rPr>
        <w:t>when the project was under construction:</w:t>
      </w:r>
    </w:p>
    <w:p w14:paraId="1F1CBA98" w14:textId="4FD0AE76" w:rsidR="001D5326" w:rsidRDefault="76466332" w:rsidP="001D5326">
      <w:pPr>
        <w:pStyle w:val="ListParagraph"/>
        <w:numPr>
          <w:ilvl w:val="0"/>
          <w:numId w:val="9"/>
        </w:numPr>
        <w:autoSpaceDE w:val="0"/>
        <w:autoSpaceDN w:val="0"/>
        <w:adjustRightInd w:val="0"/>
        <w:jc w:val="both"/>
        <w:rPr>
          <w:rFonts w:ascii="Arial" w:hAnsi="Arial" w:cs="Arial"/>
          <w:color w:val="000000"/>
          <w:sz w:val="20"/>
          <w:szCs w:val="20"/>
        </w:rPr>
      </w:pPr>
      <w:r w:rsidRPr="63F6301B">
        <w:rPr>
          <w:rFonts w:ascii="Arial" w:hAnsi="Arial" w:cs="Arial"/>
          <w:color w:val="000000" w:themeColor="text1"/>
          <w:sz w:val="20"/>
          <w:szCs w:val="20"/>
        </w:rPr>
        <w:t>Eligible projects that commenced, as evidenced by permit issuance date, prior to January 1, 2022</w:t>
      </w:r>
      <w:r w:rsidR="00216678" w:rsidRPr="63F6301B">
        <w:rPr>
          <w:rFonts w:ascii="Arial" w:hAnsi="Arial" w:cs="Arial"/>
          <w:color w:val="000000" w:themeColor="text1"/>
          <w:sz w:val="20"/>
          <w:szCs w:val="20"/>
        </w:rPr>
        <w:t>,</w:t>
      </w:r>
      <w:r w:rsidRPr="63F6301B">
        <w:rPr>
          <w:rFonts w:ascii="Arial" w:hAnsi="Arial" w:cs="Arial"/>
          <w:color w:val="000000" w:themeColor="text1"/>
          <w:sz w:val="20"/>
          <w:szCs w:val="20"/>
        </w:rPr>
        <w:t xml:space="preserve"> will qualify for incentives offered in Ordinance </w:t>
      </w:r>
      <w:r w:rsidR="0060242A" w:rsidRPr="63F6301B">
        <w:rPr>
          <w:rFonts w:ascii="Arial" w:hAnsi="Arial" w:cs="Arial"/>
          <w:color w:val="000000" w:themeColor="text1"/>
          <w:sz w:val="20"/>
          <w:szCs w:val="20"/>
        </w:rPr>
        <w:t xml:space="preserve">No. </w:t>
      </w:r>
      <w:r w:rsidRPr="63F6301B">
        <w:rPr>
          <w:rFonts w:ascii="Arial" w:hAnsi="Arial" w:cs="Arial"/>
          <w:color w:val="000000" w:themeColor="text1"/>
          <w:sz w:val="20"/>
          <w:szCs w:val="20"/>
        </w:rPr>
        <w:t>276-2017.</w:t>
      </w:r>
    </w:p>
    <w:p w14:paraId="78F70C95" w14:textId="22AB7958" w:rsidR="001D5326" w:rsidRDefault="76466332" w:rsidP="001D5326">
      <w:pPr>
        <w:pStyle w:val="ListParagraph"/>
        <w:numPr>
          <w:ilvl w:val="0"/>
          <w:numId w:val="9"/>
        </w:numPr>
        <w:autoSpaceDE w:val="0"/>
        <w:autoSpaceDN w:val="0"/>
        <w:adjustRightInd w:val="0"/>
        <w:jc w:val="both"/>
        <w:rPr>
          <w:rFonts w:ascii="Arial" w:hAnsi="Arial" w:cs="Arial"/>
          <w:color w:val="000000"/>
          <w:sz w:val="20"/>
          <w:szCs w:val="20"/>
        </w:rPr>
      </w:pPr>
      <w:r w:rsidRPr="63F6301B">
        <w:rPr>
          <w:rFonts w:ascii="Arial" w:hAnsi="Arial" w:cs="Arial"/>
          <w:color w:val="000000" w:themeColor="text1"/>
          <w:sz w:val="20"/>
          <w:szCs w:val="20"/>
        </w:rPr>
        <w:t xml:space="preserve">Eligible projects that commenced, as evidenced by </w:t>
      </w:r>
      <w:r w:rsidR="3428BD1D" w:rsidRPr="63F6301B">
        <w:rPr>
          <w:rFonts w:ascii="Arial" w:hAnsi="Arial" w:cs="Arial"/>
          <w:color w:val="000000" w:themeColor="text1"/>
          <w:sz w:val="20"/>
          <w:szCs w:val="20"/>
        </w:rPr>
        <w:t>P</w:t>
      </w:r>
      <w:r w:rsidRPr="63F6301B">
        <w:rPr>
          <w:rFonts w:ascii="Arial" w:hAnsi="Arial" w:cs="Arial"/>
          <w:color w:val="000000" w:themeColor="text1"/>
          <w:sz w:val="20"/>
          <w:szCs w:val="20"/>
        </w:rPr>
        <w:t xml:space="preserve">ermit </w:t>
      </w:r>
      <w:r w:rsidR="2CE3B822" w:rsidRPr="63F6301B">
        <w:rPr>
          <w:rFonts w:ascii="Arial" w:hAnsi="Arial" w:cs="Arial"/>
          <w:color w:val="000000" w:themeColor="text1"/>
          <w:sz w:val="20"/>
          <w:szCs w:val="20"/>
        </w:rPr>
        <w:t>I</w:t>
      </w:r>
      <w:r w:rsidRPr="63F6301B">
        <w:rPr>
          <w:rFonts w:ascii="Arial" w:hAnsi="Arial" w:cs="Arial"/>
          <w:color w:val="000000" w:themeColor="text1"/>
          <w:sz w:val="20"/>
          <w:szCs w:val="20"/>
        </w:rPr>
        <w:t xml:space="preserve">ssuance </w:t>
      </w:r>
      <w:r w:rsidR="37A08FFB" w:rsidRPr="63F6301B">
        <w:rPr>
          <w:rFonts w:ascii="Arial" w:hAnsi="Arial" w:cs="Arial"/>
          <w:color w:val="000000" w:themeColor="text1"/>
          <w:sz w:val="20"/>
          <w:szCs w:val="20"/>
        </w:rPr>
        <w:t>D</w:t>
      </w:r>
      <w:r w:rsidRPr="63F6301B">
        <w:rPr>
          <w:rFonts w:ascii="Arial" w:hAnsi="Arial" w:cs="Arial"/>
          <w:color w:val="000000" w:themeColor="text1"/>
          <w:sz w:val="20"/>
          <w:szCs w:val="20"/>
        </w:rPr>
        <w:t>ate, on or after January 1, 202</w:t>
      </w:r>
      <w:r w:rsidR="03838346" w:rsidRPr="63F6301B">
        <w:rPr>
          <w:rFonts w:ascii="Arial" w:hAnsi="Arial" w:cs="Arial"/>
          <w:color w:val="000000" w:themeColor="text1"/>
          <w:sz w:val="20"/>
          <w:szCs w:val="20"/>
        </w:rPr>
        <w:t>2</w:t>
      </w:r>
      <w:r w:rsidR="00216678" w:rsidRPr="63F6301B">
        <w:rPr>
          <w:rFonts w:ascii="Arial" w:hAnsi="Arial" w:cs="Arial"/>
          <w:color w:val="000000" w:themeColor="text1"/>
          <w:sz w:val="20"/>
          <w:szCs w:val="20"/>
        </w:rPr>
        <w:t>,</w:t>
      </w:r>
      <w:r w:rsidR="03838346" w:rsidRPr="63F6301B">
        <w:rPr>
          <w:rFonts w:ascii="Arial" w:hAnsi="Arial" w:cs="Arial"/>
          <w:color w:val="000000" w:themeColor="text1"/>
          <w:sz w:val="20"/>
          <w:szCs w:val="20"/>
        </w:rPr>
        <w:t xml:space="preserve"> </w:t>
      </w:r>
      <w:r w:rsidR="03838346" w:rsidRPr="63F6301B">
        <w:rPr>
          <w:rFonts w:ascii="Arial" w:hAnsi="Arial" w:cs="Arial"/>
          <w:i/>
          <w:iCs/>
          <w:color w:val="000000" w:themeColor="text1"/>
          <w:sz w:val="20"/>
          <w:szCs w:val="20"/>
        </w:rPr>
        <w:t>and</w:t>
      </w:r>
      <w:r w:rsidR="694B064C" w:rsidRPr="63F6301B">
        <w:rPr>
          <w:rFonts w:ascii="Arial" w:hAnsi="Arial" w:cs="Arial"/>
          <w:i/>
          <w:iCs/>
          <w:color w:val="000000" w:themeColor="text1"/>
          <w:sz w:val="20"/>
          <w:szCs w:val="20"/>
        </w:rPr>
        <w:t xml:space="preserve"> </w:t>
      </w:r>
      <w:r w:rsidR="65F7531C" w:rsidRPr="63F6301B">
        <w:rPr>
          <w:rFonts w:ascii="Arial" w:hAnsi="Arial" w:cs="Arial"/>
          <w:color w:val="000000" w:themeColor="text1"/>
          <w:sz w:val="20"/>
          <w:szCs w:val="20"/>
        </w:rPr>
        <w:t>a</w:t>
      </w:r>
      <w:r w:rsidR="03838346" w:rsidRPr="63F6301B">
        <w:rPr>
          <w:rFonts w:ascii="Arial" w:hAnsi="Arial" w:cs="Arial"/>
          <w:color w:val="000000" w:themeColor="text1"/>
          <w:sz w:val="20"/>
          <w:szCs w:val="20"/>
        </w:rPr>
        <w:t xml:space="preserve"> </w:t>
      </w:r>
      <w:r w:rsidR="4C2D5DDD" w:rsidRPr="63F6301B">
        <w:rPr>
          <w:rFonts w:ascii="Arial" w:hAnsi="Arial" w:cs="Arial"/>
          <w:color w:val="000000" w:themeColor="text1"/>
          <w:sz w:val="20"/>
          <w:szCs w:val="20"/>
        </w:rPr>
        <w:t>Permit Acceptance Date</w:t>
      </w:r>
      <w:r w:rsidR="03838346" w:rsidRPr="63F6301B">
        <w:rPr>
          <w:rFonts w:ascii="Arial" w:hAnsi="Arial" w:cs="Arial"/>
          <w:color w:val="000000" w:themeColor="text1"/>
          <w:sz w:val="20"/>
          <w:szCs w:val="20"/>
        </w:rPr>
        <w:t xml:space="preserve"> before </w:t>
      </w:r>
      <w:r w:rsidR="6150155B" w:rsidRPr="63F6301B">
        <w:rPr>
          <w:rFonts w:ascii="Arial" w:hAnsi="Arial" w:cs="Arial"/>
          <w:color w:val="000000" w:themeColor="text1"/>
          <w:sz w:val="20"/>
          <w:szCs w:val="20"/>
        </w:rPr>
        <w:t>September</w:t>
      </w:r>
      <w:r w:rsidR="03838346" w:rsidRPr="63F6301B">
        <w:rPr>
          <w:rFonts w:ascii="Arial" w:hAnsi="Arial" w:cs="Arial"/>
          <w:color w:val="000000" w:themeColor="text1"/>
          <w:sz w:val="20"/>
          <w:szCs w:val="20"/>
        </w:rPr>
        <w:t xml:space="preserve"> 1, 2023, </w:t>
      </w:r>
      <w:r w:rsidRPr="63F6301B">
        <w:rPr>
          <w:rFonts w:ascii="Arial" w:hAnsi="Arial" w:cs="Arial"/>
          <w:color w:val="000000" w:themeColor="text1"/>
          <w:sz w:val="20"/>
          <w:szCs w:val="20"/>
        </w:rPr>
        <w:t xml:space="preserve">will qualify for incentives offered in Ordinance </w:t>
      </w:r>
      <w:r w:rsidR="0060242A" w:rsidRPr="63F6301B">
        <w:rPr>
          <w:rFonts w:ascii="Arial" w:hAnsi="Arial" w:cs="Arial"/>
          <w:color w:val="000000" w:themeColor="text1"/>
          <w:sz w:val="20"/>
          <w:szCs w:val="20"/>
        </w:rPr>
        <w:t xml:space="preserve">No. </w:t>
      </w:r>
      <w:r w:rsidRPr="63F6301B">
        <w:rPr>
          <w:rFonts w:ascii="Arial" w:hAnsi="Arial" w:cs="Arial"/>
          <w:color w:val="000000" w:themeColor="text1"/>
          <w:sz w:val="20"/>
          <w:szCs w:val="20"/>
        </w:rPr>
        <w:t>370-2020.</w:t>
      </w:r>
    </w:p>
    <w:p w14:paraId="33F176C3" w14:textId="50BB5442" w:rsidR="001D5326" w:rsidRDefault="76466332">
      <w:pPr>
        <w:pStyle w:val="ListParagraph"/>
        <w:numPr>
          <w:ilvl w:val="0"/>
          <w:numId w:val="9"/>
        </w:numPr>
        <w:autoSpaceDE w:val="0"/>
        <w:autoSpaceDN w:val="0"/>
        <w:adjustRightInd w:val="0"/>
        <w:jc w:val="both"/>
        <w:rPr>
          <w:rFonts w:ascii="Arial" w:hAnsi="Arial" w:cs="Arial"/>
          <w:color w:val="000000"/>
          <w:sz w:val="20"/>
          <w:szCs w:val="20"/>
        </w:rPr>
      </w:pPr>
      <w:r w:rsidRPr="63F6301B">
        <w:rPr>
          <w:rFonts w:ascii="Arial" w:hAnsi="Arial" w:cs="Arial"/>
          <w:color w:val="000000" w:themeColor="text1"/>
          <w:sz w:val="20"/>
          <w:szCs w:val="20"/>
        </w:rPr>
        <w:t xml:space="preserve">Eligible projects that apply for permits, as evidenced by </w:t>
      </w:r>
      <w:r w:rsidR="0CA30F78" w:rsidRPr="63F6301B">
        <w:rPr>
          <w:rFonts w:ascii="Arial" w:hAnsi="Arial" w:cs="Arial"/>
          <w:color w:val="000000" w:themeColor="text1"/>
          <w:sz w:val="20"/>
          <w:szCs w:val="20"/>
        </w:rPr>
        <w:t>P</w:t>
      </w:r>
      <w:r w:rsidRPr="63F6301B">
        <w:rPr>
          <w:rFonts w:ascii="Arial" w:hAnsi="Arial" w:cs="Arial"/>
          <w:color w:val="000000" w:themeColor="text1"/>
          <w:sz w:val="20"/>
          <w:szCs w:val="20"/>
        </w:rPr>
        <w:t xml:space="preserve">ermit </w:t>
      </w:r>
      <w:r w:rsidR="0CA30F78" w:rsidRPr="63F6301B">
        <w:rPr>
          <w:rFonts w:ascii="Arial" w:hAnsi="Arial" w:cs="Arial"/>
          <w:color w:val="000000" w:themeColor="text1"/>
          <w:sz w:val="20"/>
          <w:szCs w:val="20"/>
        </w:rPr>
        <w:t>A</w:t>
      </w:r>
      <w:r w:rsidR="5C02A8D1" w:rsidRPr="63F6301B">
        <w:rPr>
          <w:rFonts w:ascii="Arial" w:hAnsi="Arial" w:cs="Arial"/>
          <w:color w:val="000000" w:themeColor="text1"/>
          <w:sz w:val="20"/>
          <w:szCs w:val="20"/>
        </w:rPr>
        <w:t>cceptance</w:t>
      </w:r>
      <w:r w:rsidR="524C9167" w:rsidRPr="63F6301B">
        <w:rPr>
          <w:rFonts w:ascii="Arial" w:hAnsi="Arial" w:cs="Arial"/>
          <w:color w:val="000000" w:themeColor="text1"/>
          <w:sz w:val="20"/>
          <w:szCs w:val="20"/>
        </w:rPr>
        <w:t xml:space="preserve"> </w:t>
      </w:r>
      <w:r w:rsidR="0CA30F78" w:rsidRPr="63F6301B">
        <w:rPr>
          <w:rFonts w:ascii="Arial" w:hAnsi="Arial" w:cs="Arial"/>
          <w:color w:val="000000" w:themeColor="text1"/>
          <w:sz w:val="20"/>
          <w:szCs w:val="20"/>
        </w:rPr>
        <w:t>D</w:t>
      </w:r>
      <w:r w:rsidR="524C9167" w:rsidRPr="63F6301B">
        <w:rPr>
          <w:rFonts w:ascii="Arial" w:hAnsi="Arial" w:cs="Arial"/>
          <w:color w:val="000000" w:themeColor="text1"/>
          <w:sz w:val="20"/>
          <w:szCs w:val="20"/>
        </w:rPr>
        <w:t>ate</w:t>
      </w:r>
      <w:r w:rsidRPr="63F6301B">
        <w:rPr>
          <w:rFonts w:ascii="Arial" w:hAnsi="Arial" w:cs="Arial"/>
          <w:color w:val="000000" w:themeColor="text1"/>
          <w:sz w:val="20"/>
          <w:szCs w:val="20"/>
        </w:rPr>
        <w:t xml:space="preserve">, on or after </w:t>
      </w:r>
      <w:r w:rsidR="6150155B" w:rsidRPr="63F6301B">
        <w:rPr>
          <w:rFonts w:ascii="Arial" w:hAnsi="Arial" w:cs="Arial"/>
          <w:color w:val="000000" w:themeColor="text1"/>
          <w:sz w:val="20"/>
          <w:szCs w:val="20"/>
        </w:rPr>
        <w:t>September</w:t>
      </w:r>
      <w:r w:rsidRPr="63F6301B">
        <w:rPr>
          <w:rFonts w:ascii="Arial" w:hAnsi="Arial" w:cs="Arial"/>
          <w:color w:val="000000" w:themeColor="text1"/>
          <w:sz w:val="20"/>
          <w:szCs w:val="20"/>
        </w:rPr>
        <w:t xml:space="preserve"> 1, 2023</w:t>
      </w:r>
      <w:r w:rsidR="00216678" w:rsidRPr="63F6301B">
        <w:rPr>
          <w:rFonts w:ascii="Arial" w:hAnsi="Arial" w:cs="Arial"/>
          <w:color w:val="000000" w:themeColor="text1"/>
          <w:sz w:val="20"/>
          <w:szCs w:val="20"/>
        </w:rPr>
        <w:t>,</w:t>
      </w:r>
      <w:r w:rsidRPr="63F6301B">
        <w:rPr>
          <w:rFonts w:ascii="Arial" w:hAnsi="Arial" w:cs="Arial"/>
          <w:color w:val="000000" w:themeColor="text1"/>
          <w:sz w:val="20"/>
          <w:szCs w:val="20"/>
        </w:rPr>
        <w:t xml:space="preserve"> will qualify for incentives offered in Ordinance </w:t>
      </w:r>
      <w:r w:rsidR="0060242A" w:rsidRPr="63F6301B">
        <w:rPr>
          <w:rFonts w:ascii="Arial" w:hAnsi="Arial" w:cs="Arial"/>
          <w:color w:val="000000" w:themeColor="text1"/>
          <w:sz w:val="20"/>
          <w:szCs w:val="20"/>
        </w:rPr>
        <w:t xml:space="preserve">No. </w:t>
      </w:r>
      <w:r w:rsidR="6150155B" w:rsidRPr="63F6301B">
        <w:rPr>
          <w:rFonts w:ascii="Arial" w:hAnsi="Arial" w:cs="Arial"/>
          <w:color w:val="000000" w:themeColor="text1"/>
          <w:sz w:val="20"/>
          <w:szCs w:val="20"/>
        </w:rPr>
        <w:t>106</w:t>
      </w:r>
      <w:r w:rsidRPr="63F6301B">
        <w:rPr>
          <w:rFonts w:ascii="Arial" w:hAnsi="Arial" w:cs="Arial"/>
          <w:color w:val="000000" w:themeColor="text1"/>
          <w:sz w:val="20"/>
          <w:szCs w:val="20"/>
        </w:rPr>
        <w:t xml:space="preserve">-2023. </w:t>
      </w:r>
    </w:p>
    <w:p w14:paraId="43298656" w14:textId="188782A7" w:rsidR="006F1144" w:rsidRDefault="1D494FB8" w:rsidP="14000850">
      <w:pPr>
        <w:autoSpaceDE w:val="0"/>
        <w:autoSpaceDN w:val="0"/>
        <w:adjustRightInd w:val="0"/>
        <w:jc w:val="both"/>
        <w:rPr>
          <w:rFonts w:ascii="Arial" w:hAnsi="Arial" w:cs="Arial"/>
          <w:sz w:val="20"/>
          <w:szCs w:val="20"/>
        </w:rPr>
      </w:pPr>
      <w:r w:rsidRPr="469DB709">
        <w:rPr>
          <w:rFonts w:ascii="Arial" w:hAnsi="Arial" w:cs="Arial"/>
          <w:color w:val="000000" w:themeColor="text1"/>
          <w:sz w:val="20"/>
          <w:szCs w:val="20"/>
        </w:rPr>
        <w:t xml:space="preserve">Longer abatement terms and/or higher maximum abatements may be available for properties that meet </w:t>
      </w:r>
      <w:r w:rsidR="524C9167" w:rsidRPr="469DB709">
        <w:rPr>
          <w:rFonts w:ascii="Arial" w:hAnsi="Arial" w:cs="Arial"/>
          <w:color w:val="000000" w:themeColor="text1"/>
          <w:sz w:val="20"/>
          <w:szCs w:val="20"/>
        </w:rPr>
        <w:t xml:space="preserve">various policy objectives set forward by City Council, including </w:t>
      </w:r>
      <w:r w:rsidRPr="469DB709">
        <w:rPr>
          <w:rFonts w:ascii="Arial" w:hAnsi="Arial" w:cs="Arial"/>
          <w:color w:val="000000" w:themeColor="text1"/>
          <w:sz w:val="20"/>
          <w:szCs w:val="20"/>
        </w:rPr>
        <w:t xml:space="preserve">Leadership in Energy and Environmental Design (LEED) standards, properties that meet City of Cincinnati Visitability </w:t>
      </w:r>
      <w:r w:rsidR="524C9167" w:rsidRPr="469DB709">
        <w:rPr>
          <w:rFonts w:ascii="Arial" w:hAnsi="Arial" w:cs="Arial"/>
          <w:color w:val="000000" w:themeColor="text1"/>
          <w:sz w:val="20"/>
          <w:szCs w:val="20"/>
        </w:rPr>
        <w:t xml:space="preserve">and Universal Design </w:t>
      </w:r>
      <w:r w:rsidRPr="469DB709">
        <w:rPr>
          <w:rFonts w:ascii="Arial" w:hAnsi="Arial" w:cs="Arial"/>
          <w:color w:val="000000" w:themeColor="text1"/>
          <w:sz w:val="20"/>
          <w:szCs w:val="20"/>
        </w:rPr>
        <w:t xml:space="preserve">Standards, or properties that meet Living Building </w:t>
      </w:r>
      <w:r w:rsidRPr="469DB709">
        <w:rPr>
          <w:rFonts w:ascii="Arial" w:hAnsi="Arial" w:cs="Arial"/>
          <w:sz w:val="20"/>
          <w:szCs w:val="20"/>
        </w:rPr>
        <w:t xml:space="preserve">Challenge (LBC) </w:t>
      </w:r>
      <w:r w:rsidR="41F1FABD" w:rsidRPr="469DB709">
        <w:rPr>
          <w:rFonts w:ascii="Arial" w:hAnsi="Arial" w:cs="Arial"/>
          <w:sz w:val="20"/>
          <w:szCs w:val="20"/>
        </w:rPr>
        <w:t>standards.</w:t>
      </w:r>
      <w:r w:rsidRPr="469DB709">
        <w:rPr>
          <w:rFonts w:ascii="Arial" w:hAnsi="Arial" w:cs="Arial"/>
          <w:sz w:val="20"/>
          <w:szCs w:val="20"/>
        </w:rPr>
        <w:t xml:space="preserve"> </w:t>
      </w:r>
      <w:r w:rsidR="183944CF" w:rsidRPr="469DB709">
        <w:rPr>
          <w:rFonts w:ascii="Arial" w:hAnsi="Arial" w:cs="Arial"/>
          <w:sz w:val="20"/>
          <w:szCs w:val="20"/>
        </w:rPr>
        <w:t xml:space="preserve">Additional information about these certifications can be found in Section </w:t>
      </w:r>
      <w:r w:rsidR="0060242A">
        <w:rPr>
          <w:rFonts w:ascii="Arial" w:hAnsi="Arial" w:cs="Arial"/>
          <w:sz w:val="20"/>
          <w:szCs w:val="20"/>
        </w:rPr>
        <w:t>11</w:t>
      </w:r>
      <w:r w:rsidR="183944CF" w:rsidRPr="469DB709">
        <w:rPr>
          <w:rFonts w:ascii="Arial" w:hAnsi="Arial" w:cs="Arial"/>
          <w:sz w:val="20"/>
          <w:szCs w:val="20"/>
        </w:rPr>
        <w:t xml:space="preserve"> – Environmental Certifications and Section </w:t>
      </w:r>
      <w:r w:rsidR="0060242A">
        <w:rPr>
          <w:rFonts w:ascii="Arial" w:hAnsi="Arial" w:cs="Arial"/>
          <w:sz w:val="20"/>
          <w:szCs w:val="20"/>
        </w:rPr>
        <w:t>12</w:t>
      </w:r>
      <w:r w:rsidR="1256E08D" w:rsidRPr="469DB709">
        <w:rPr>
          <w:rFonts w:ascii="Arial" w:hAnsi="Arial" w:cs="Arial"/>
          <w:sz w:val="20"/>
          <w:szCs w:val="20"/>
        </w:rPr>
        <w:t xml:space="preserve"> – </w:t>
      </w:r>
      <w:r w:rsidR="425E2DB1" w:rsidRPr="469DB709">
        <w:rPr>
          <w:rFonts w:ascii="Arial" w:hAnsi="Arial" w:cs="Arial"/>
          <w:sz w:val="20"/>
          <w:szCs w:val="20"/>
        </w:rPr>
        <w:t xml:space="preserve">Cincinnati </w:t>
      </w:r>
      <w:r w:rsidR="183944CF" w:rsidRPr="469DB709">
        <w:rPr>
          <w:rFonts w:ascii="Arial" w:hAnsi="Arial" w:cs="Arial"/>
          <w:sz w:val="20"/>
          <w:szCs w:val="20"/>
        </w:rPr>
        <w:t>Visitability</w:t>
      </w:r>
      <w:r w:rsidR="56237D3B" w:rsidRPr="469DB709">
        <w:rPr>
          <w:rFonts w:ascii="Arial" w:hAnsi="Arial" w:cs="Arial"/>
          <w:sz w:val="20"/>
          <w:szCs w:val="20"/>
        </w:rPr>
        <w:t xml:space="preserve"> and Universal Design Standards</w:t>
      </w:r>
      <w:r w:rsidR="1256E08D" w:rsidRPr="469DB709">
        <w:rPr>
          <w:rFonts w:ascii="Arial" w:hAnsi="Arial" w:cs="Arial"/>
          <w:sz w:val="20"/>
          <w:szCs w:val="20"/>
        </w:rPr>
        <w:t>.</w:t>
      </w:r>
    </w:p>
    <w:p w14:paraId="74227ADA" w14:textId="14DCDE44" w:rsidR="006F1144" w:rsidRDefault="36EC180F" w:rsidP="00210542">
      <w:pPr>
        <w:autoSpaceDE w:val="0"/>
        <w:autoSpaceDN w:val="0"/>
        <w:adjustRightInd w:val="0"/>
        <w:rPr>
          <w:rFonts w:ascii="Arial" w:hAnsi="Arial" w:cs="Arial"/>
          <w:b/>
          <w:bCs/>
          <w:sz w:val="20"/>
          <w:szCs w:val="20"/>
          <w:u w:val="single"/>
        </w:rPr>
      </w:pPr>
      <w:r w:rsidRPr="4D48FE26">
        <w:rPr>
          <w:rFonts w:ascii="Arial" w:hAnsi="Arial" w:cs="Arial"/>
          <w:b/>
          <w:bCs/>
          <w:sz w:val="20"/>
          <w:szCs w:val="20"/>
          <w:u w:val="single"/>
        </w:rPr>
        <w:t>A</w:t>
      </w:r>
      <w:r w:rsidR="1256E08D" w:rsidRPr="4D48FE26">
        <w:rPr>
          <w:rFonts w:ascii="Arial" w:hAnsi="Arial" w:cs="Arial"/>
          <w:b/>
          <w:bCs/>
          <w:sz w:val="20"/>
          <w:szCs w:val="20"/>
          <w:u w:val="single"/>
        </w:rPr>
        <w:t xml:space="preserve">. </w:t>
      </w:r>
      <w:hyperlink r:id="rId14" w:history="1">
        <w:r w:rsidR="3597BA55" w:rsidRPr="4D48FE26">
          <w:rPr>
            <w:rStyle w:val="Hyperlink"/>
            <w:rFonts w:ascii="Arial" w:hAnsi="Arial" w:cs="Arial"/>
            <w:b/>
            <w:bCs/>
            <w:sz w:val="20"/>
            <w:szCs w:val="20"/>
          </w:rPr>
          <w:t>Ordinance 276-2017</w:t>
        </w:r>
      </w:hyperlink>
      <w:r w:rsidR="3597BA55" w:rsidRPr="4D48FE26">
        <w:rPr>
          <w:rFonts w:ascii="Arial" w:hAnsi="Arial" w:cs="Arial"/>
          <w:b/>
          <w:bCs/>
          <w:sz w:val="20"/>
          <w:szCs w:val="20"/>
          <w:u w:val="single"/>
        </w:rPr>
        <w:t xml:space="preserve"> - For Projects that Commenced </w:t>
      </w:r>
      <w:r w:rsidR="0ED8B8F8" w:rsidRPr="4D48FE26">
        <w:rPr>
          <w:rFonts w:ascii="Arial" w:hAnsi="Arial" w:cs="Arial"/>
          <w:b/>
          <w:bCs/>
          <w:sz w:val="20"/>
          <w:szCs w:val="20"/>
          <w:u w:val="single"/>
        </w:rPr>
        <w:t>Construction</w:t>
      </w:r>
      <w:r w:rsidR="4968821E" w:rsidRPr="4D48FE26">
        <w:rPr>
          <w:rFonts w:ascii="Arial" w:hAnsi="Arial" w:cs="Arial"/>
          <w:b/>
          <w:bCs/>
          <w:sz w:val="20"/>
          <w:szCs w:val="20"/>
          <w:u w:val="single"/>
        </w:rPr>
        <w:t xml:space="preserve"> </w:t>
      </w:r>
      <w:r w:rsidR="3597BA55" w:rsidRPr="4D48FE26">
        <w:rPr>
          <w:rFonts w:ascii="Arial" w:hAnsi="Arial" w:cs="Arial"/>
          <w:b/>
          <w:bCs/>
          <w:sz w:val="20"/>
          <w:szCs w:val="20"/>
          <w:u w:val="single"/>
        </w:rPr>
        <w:t>Prior to January 1, 2022</w:t>
      </w:r>
    </w:p>
    <w:p w14:paraId="79B18312" w14:textId="7B3F0ADD" w:rsidR="518F4D47" w:rsidRDefault="518F4D47" w:rsidP="469DB709">
      <w:pPr>
        <w:jc w:val="both"/>
        <w:rPr>
          <w:rFonts w:ascii="Arial" w:hAnsi="Arial" w:cs="Arial"/>
          <w:sz w:val="20"/>
          <w:szCs w:val="20"/>
        </w:rPr>
      </w:pPr>
      <w:r w:rsidRPr="469DB709">
        <w:rPr>
          <w:rFonts w:ascii="Arial" w:hAnsi="Arial" w:cs="Arial"/>
          <w:sz w:val="20"/>
          <w:szCs w:val="20"/>
        </w:rPr>
        <w:t>Single-family, two-family, three-family</w:t>
      </w:r>
      <w:r w:rsidR="3597BA55" w:rsidRPr="469DB709">
        <w:rPr>
          <w:rFonts w:ascii="Arial" w:hAnsi="Arial" w:cs="Arial"/>
          <w:sz w:val="20"/>
          <w:szCs w:val="20"/>
        </w:rPr>
        <w:t xml:space="preserve"> </w:t>
      </w:r>
      <w:r w:rsidR="51FE15F1" w:rsidRPr="469DB709">
        <w:rPr>
          <w:rFonts w:ascii="Arial" w:hAnsi="Arial" w:cs="Arial"/>
          <w:sz w:val="20"/>
          <w:szCs w:val="20"/>
        </w:rPr>
        <w:t>dwellings</w:t>
      </w:r>
      <w:r w:rsidR="00216678">
        <w:rPr>
          <w:rFonts w:ascii="Arial" w:hAnsi="Arial" w:cs="Arial"/>
          <w:sz w:val="20"/>
          <w:szCs w:val="20"/>
        </w:rPr>
        <w:t>,</w:t>
      </w:r>
      <w:r w:rsidR="51FE15F1" w:rsidRPr="469DB709">
        <w:rPr>
          <w:rFonts w:ascii="Arial" w:hAnsi="Arial" w:cs="Arial"/>
          <w:sz w:val="20"/>
          <w:szCs w:val="20"/>
        </w:rPr>
        <w:t xml:space="preserve"> and owner-occupied condominiums </w:t>
      </w:r>
      <w:r w:rsidR="3597BA55" w:rsidRPr="469DB709">
        <w:rPr>
          <w:rFonts w:ascii="Arial" w:hAnsi="Arial" w:cs="Arial"/>
          <w:sz w:val="20"/>
          <w:szCs w:val="20"/>
        </w:rPr>
        <w:t>that commenced construction prior to January 1, 2022, as evidenced by the permit issuance date</w:t>
      </w:r>
      <w:r w:rsidR="335EFD6E" w:rsidRPr="469DB709">
        <w:rPr>
          <w:rFonts w:ascii="Arial" w:hAnsi="Arial" w:cs="Arial"/>
          <w:sz w:val="20"/>
          <w:szCs w:val="20"/>
        </w:rPr>
        <w:t>, or if there are no permits, as determined by the Housing Officer</w:t>
      </w:r>
      <w:r w:rsidR="3597BA55" w:rsidRPr="469DB709">
        <w:rPr>
          <w:rFonts w:ascii="Arial" w:hAnsi="Arial" w:cs="Arial"/>
          <w:sz w:val="20"/>
          <w:szCs w:val="20"/>
        </w:rPr>
        <w:t xml:space="preserve">, </w:t>
      </w:r>
      <w:r w:rsidR="54BB7BEC" w:rsidRPr="469DB709">
        <w:rPr>
          <w:rFonts w:ascii="Arial" w:hAnsi="Arial" w:cs="Arial"/>
          <w:sz w:val="20"/>
          <w:szCs w:val="20"/>
        </w:rPr>
        <w:t xml:space="preserve">can </w:t>
      </w:r>
      <w:r w:rsidR="262DCA5E" w:rsidRPr="469DB709">
        <w:rPr>
          <w:rFonts w:ascii="Arial" w:hAnsi="Arial" w:cs="Arial"/>
          <w:sz w:val="20"/>
          <w:szCs w:val="20"/>
        </w:rPr>
        <w:t>qualify for incentives approved under Ordinance</w:t>
      </w:r>
      <w:r w:rsidR="00216C1F">
        <w:rPr>
          <w:rFonts w:ascii="Arial" w:hAnsi="Arial" w:cs="Arial"/>
          <w:sz w:val="20"/>
          <w:szCs w:val="20"/>
        </w:rPr>
        <w:t xml:space="preserve"> No.</w:t>
      </w:r>
      <w:r w:rsidR="262DCA5E" w:rsidRPr="469DB709">
        <w:rPr>
          <w:rFonts w:ascii="Arial" w:hAnsi="Arial" w:cs="Arial"/>
          <w:sz w:val="20"/>
          <w:szCs w:val="20"/>
        </w:rPr>
        <w:t xml:space="preserve"> 276-2017. </w:t>
      </w:r>
      <w:r w:rsidR="588FD5DA" w:rsidRPr="469DB709">
        <w:rPr>
          <w:rFonts w:ascii="Arial" w:hAnsi="Arial" w:cs="Arial"/>
          <w:sz w:val="20"/>
          <w:szCs w:val="20"/>
        </w:rPr>
        <w:t xml:space="preserve">Incentives under this ordinance can be found at the end of this document. </w:t>
      </w:r>
      <w:r w:rsidR="262DCA5E" w:rsidRPr="469DB709">
        <w:rPr>
          <w:rFonts w:ascii="Arial" w:hAnsi="Arial" w:cs="Arial"/>
          <w:sz w:val="20"/>
          <w:szCs w:val="20"/>
        </w:rPr>
        <w:t xml:space="preserve">Incentives under this program are determined based on construction type (new construction </w:t>
      </w:r>
      <w:r w:rsidR="793D6341" w:rsidRPr="469DB709">
        <w:rPr>
          <w:rFonts w:ascii="Arial" w:hAnsi="Arial" w:cs="Arial"/>
          <w:sz w:val="20"/>
          <w:szCs w:val="20"/>
        </w:rPr>
        <w:t>a</w:t>
      </w:r>
      <w:r w:rsidR="3757F560" w:rsidRPr="469DB709">
        <w:rPr>
          <w:rFonts w:ascii="Arial" w:hAnsi="Arial" w:cs="Arial"/>
          <w:sz w:val="20"/>
          <w:szCs w:val="20"/>
        </w:rPr>
        <w:t>n</w:t>
      </w:r>
      <w:r w:rsidR="793D6341" w:rsidRPr="469DB709">
        <w:rPr>
          <w:rFonts w:ascii="Arial" w:hAnsi="Arial" w:cs="Arial"/>
          <w:sz w:val="20"/>
          <w:szCs w:val="20"/>
        </w:rPr>
        <w:t>d remodel</w:t>
      </w:r>
      <w:r w:rsidR="3757F560" w:rsidRPr="469DB709">
        <w:rPr>
          <w:rFonts w:ascii="Arial" w:hAnsi="Arial" w:cs="Arial"/>
          <w:sz w:val="20"/>
          <w:szCs w:val="20"/>
        </w:rPr>
        <w:t>) and if the project pursued additional certifications meeting Council policy objectives, s</w:t>
      </w:r>
      <w:r w:rsidR="1D10FE5D" w:rsidRPr="469DB709">
        <w:rPr>
          <w:rFonts w:ascii="Arial" w:hAnsi="Arial" w:cs="Arial"/>
          <w:sz w:val="20"/>
          <w:szCs w:val="20"/>
        </w:rPr>
        <w:t xml:space="preserve">uch as LEED, LBC, HERS, and Visitability. </w:t>
      </w:r>
      <w:r w:rsidR="27DF9BEE" w:rsidRPr="59B70774">
        <w:rPr>
          <w:rFonts w:ascii="Arial" w:hAnsi="Arial" w:cs="Arial"/>
          <w:sz w:val="20"/>
          <w:szCs w:val="20"/>
        </w:rPr>
        <w:t xml:space="preserve">                                                                                                                                                    </w:t>
      </w:r>
      <w:r w:rsidR="1D10FE5D" w:rsidRPr="59B70774">
        <w:rPr>
          <w:rFonts w:ascii="Arial" w:hAnsi="Arial" w:cs="Arial"/>
          <w:sz w:val="20"/>
          <w:szCs w:val="20"/>
        </w:rPr>
        <w:t xml:space="preserve"> </w:t>
      </w:r>
    </w:p>
    <w:p w14:paraId="4C448578" w14:textId="2EA03A4E" w:rsidR="1305870D" w:rsidRDefault="1305870D" w:rsidP="469DB709">
      <w:pPr>
        <w:jc w:val="both"/>
        <w:rPr>
          <w:rFonts w:ascii="Arial" w:hAnsi="Arial" w:cs="Arial"/>
          <w:sz w:val="20"/>
          <w:szCs w:val="20"/>
        </w:rPr>
      </w:pPr>
      <w:r w:rsidRPr="469DB709">
        <w:rPr>
          <w:rFonts w:ascii="Arial" w:hAnsi="Arial" w:cs="Arial"/>
          <w:sz w:val="20"/>
          <w:szCs w:val="20"/>
        </w:rPr>
        <w:t xml:space="preserve">Additions are classified as </w:t>
      </w:r>
      <w:r w:rsidR="5A421195" w:rsidRPr="469DB709">
        <w:rPr>
          <w:rFonts w:ascii="Arial" w:hAnsi="Arial" w:cs="Arial"/>
          <w:sz w:val="20"/>
          <w:szCs w:val="20"/>
        </w:rPr>
        <w:t>r</w:t>
      </w:r>
      <w:r w:rsidRPr="469DB709">
        <w:rPr>
          <w:rFonts w:ascii="Arial" w:hAnsi="Arial" w:cs="Arial"/>
          <w:sz w:val="20"/>
          <w:szCs w:val="20"/>
        </w:rPr>
        <w:t>e</w:t>
      </w:r>
      <w:r w:rsidR="71D31CB1" w:rsidRPr="469DB709">
        <w:rPr>
          <w:rFonts w:ascii="Arial" w:hAnsi="Arial" w:cs="Arial"/>
          <w:sz w:val="20"/>
          <w:szCs w:val="20"/>
        </w:rPr>
        <w:t xml:space="preserve">models for the purposes of this ordinance. </w:t>
      </w:r>
    </w:p>
    <w:p w14:paraId="6AF1A463" w14:textId="41AA0729" w:rsidR="211EB2BF" w:rsidRPr="002461AC" w:rsidRDefault="211EB2BF" w:rsidP="002461AC">
      <w:pPr>
        <w:jc w:val="both"/>
        <w:rPr>
          <w:rFonts w:ascii="Arial" w:hAnsi="Arial" w:cs="Arial"/>
          <w:b/>
          <w:bCs/>
          <w:sz w:val="20"/>
          <w:szCs w:val="20"/>
          <w:u w:val="single"/>
        </w:rPr>
      </w:pPr>
      <w:r w:rsidRPr="4D48FE26">
        <w:rPr>
          <w:rFonts w:ascii="Arial" w:hAnsi="Arial" w:cs="Arial"/>
          <w:b/>
          <w:bCs/>
          <w:sz w:val="20"/>
          <w:szCs w:val="20"/>
          <w:u w:val="single"/>
        </w:rPr>
        <w:t>B</w:t>
      </w:r>
      <w:r w:rsidR="14C6A431" w:rsidRPr="4D48FE26">
        <w:rPr>
          <w:rFonts w:ascii="Arial" w:hAnsi="Arial" w:cs="Arial"/>
          <w:b/>
          <w:bCs/>
          <w:sz w:val="20"/>
          <w:szCs w:val="20"/>
          <w:u w:val="single"/>
        </w:rPr>
        <w:t xml:space="preserve">. </w:t>
      </w:r>
      <w:hyperlink r:id="rId15" w:history="1">
        <w:r w:rsidR="14C6A431" w:rsidRPr="4D48FE26">
          <w:rPr>
            <w:rStyle w:val="Hyperlink"/>
            <w:rFonts w:ascii="Arial" w:hAnsi="Arial" w:cs="Arial"/>
            <w:b/>
            <w:bCs/>
            <w:sz w:val="20"/>
            <w:szCs w:val="20"/>
          </w:rPr>
          <w:t>Ordinance 370-2020</w:t>
        </w:r>
      </w:hyperlink>
      <w:r w:rsidR="14C6A431" w:rsidRPr="4D48FE26">
        <w:rPr>
          <w:rFonts w:ascii="Arial" w:hAnsi="Arial" w:cs="Arial"/>
          <w:b/>
          <w:bCs/>
          <w:sz w:val="20"/>
          <w:szCs w:val="20"/>
          <w:u w:val="single"/>
        </w:rPr>
        <w:t xml:space="preserve"> – For Projects that Commenced </w:t>
      </w:r>
      <w:r w:rsidR="6E2B2B90" w:rsidRPr="4D48FE26">
        <w:rPr>
          <w:rFonts w:ascii="Arial" w:hAnsi="Arial" w:cs="Arial"/>
          <w:b/>
          <w:bCs/>
          <w:sz w:val="20"/>
          <w:szCs w:val="20"/>
          <w:u w:val="single"/>
        </w:rPr>
        <w:t>Construction</w:t>
      </w:r>
      <w:r w:rsidR="4C9CF9B4" w:rsidRPr="4D48FE26">
        <w:rPr>
          <w:rFonts w:ascii="Arial" w:hAnsi="Arial" w:cs="Arial"/>
          <w:b/>
          <w:bCs/>
          <w:sz w:val="20"/>
          <w:szCs w:val="20"/>
          <w:u w:val="single"/>
        </w:rPr>
        <w:t xml:space="preserve"> </w:t>
      </w:r>
      <w:r w:rsidR="14C6A431" w:rsidRPr="4D48FE26">
        <w:rPr>
          <w:rFonts w:ascii="Arial" w:hAnsi="Arial" w:cs="Arial"/>
          <w:b/>
          <w:bCs/>
          <w:sz w:val="20"/>
          <w:szCs w:val="20"/>
          <w:u w:val="single"/>
        </w:rPr>
        <w:t xml:space="preserve">Between January 1, 2022 and </w:t>
      </w:r>
      <w:r w:rsidR="4B6CC098" w:rsidRPr="4D48FE26">
        <w:rPr>
          <w:rFonts w:ascii="Arial" w:hAnsi="Arial" w:cs="Arial"/>
          <w:b/>
          <w:bCs/>
          <w:sz w:val="20"/>
          <w:szCs w:val="20"/>
          <w:u w:val="single"/>
        </w:rPr>
        <w:t>September 1, 2023</w:t>
      </w:r>
    </w:p>
    <w:p w14:paraId="7421D21A" w14:textId="35A7FBFD" w:rsidR="31B522FC" w:rsidRDefault="31B522FC" w:rsidP="469DB709">
      <w:pPr>
        <w:jc w:val="both"/>
        <w:rPr>
          <w:rFonts w:ascii="Arial" w:hAnsi="Arial" w:cs="Arial"/>
          <w:sz w:val="20"/>
          <w:szCs w:val="20"/>
        </w:rPr>
      </w:pPr>
      <w:r w:rsidRPr="469DB709">
        <w:rPr>
          <w:rFonts w:ascii="Arial" w:hAnsi="Arial" w:cs="Arial"/>
          <w:sz w:val="20"/>
          <w:szCs w:val="20"/>
        </w:rPr>
        <w:t>Eligible p</w:t>
      </w:r>
      <w:r w:rsidR="4B6CC098" w:rsidRPr="469DB709">
        <w:rPr>
          <w:rFonts w:ascii="Arial" w:hAnsi="Arial" w:cs="Arial"/>
          <w:sz w:val="20"/>
          <w:szCs w:val="20"/>
        </w:rPr>
        <w:t xml:space="preserve">rojects that commenced construction, as evidenced by the permit issuance date, or if there are no permits, as determined by the Housing Officer, </w:t>
      </w:r>
      <w:r w:rsidR="0A996963" w:rsidRPr="469DB709">
        <w:rPr>
          <w:rFonts w:ascii="Arial" w:hAnsi="Arial" w:cs="Arial"/>
          <w:sz w:val="20"/>
          <w:szCs w:val="20"/>
        </w:rPr>
        <w:t xml:space="preserve">after January 1, 2022, </w:t>
      </w:r>
      <w:r w:rsidR="0F93D41A" w:rsidRPr="469DB709">
        <w:rPr>
          <w:rFonts w:ascii="Arial" w:hAnsi="Arial" w:cs="Arial"/>
          <w:sz w:val="20"/>
          <w:szCs w:val="20"/>
        </w:rPr>
        <w:t>can qualify</w:t>
      </w:r>
      <w:r w:rsidR="0A996963" w:rsidRPr="469DB709">
        <w:rPr>
          <w:rFonts w:ascii="Arial" w:hAnsi="Arial" w:cs="Arial"/>
          <w:sz w:val="20"/>
          <w:szCs w:val="20"/>
        </w:rPr>
        <w:t xml:space="preserve"> for the incentives approved under Ordinance</w:t>
      </w:r>
      <w:r w:rsidR="00216C1F">
        <w:rPr>
          <w:rFonts w:ascii="Arial" w:hAnsi="Arial" w:cs="Arial"/>
          <w:sz w:val="20"/>
          <w:szCs w:val="20"/>
        </w:rPr>
        <w:t xml:space="preserve"> No.</w:t>
      </w:r>
      <w:r w:rsidR="0A996963" w:rsidRPr="469DB709">
        <w:rPr>
          <w:rFonts w:ascii="Arial" w:hAnsi="Arial" w:cs="Arial"/>
          <w:sz w:val="20"/>
          <w:szCs w:val="20"/>
        </w:rPr>
        <w:t xml:space="preserve"> 370-2020. </w:t>
      </w:r>
      <w:r w:rsidR="2AA6FEB1" w:rsidRPr="469DB709">
        <w:rPr>
          <w:rFonts w:ascii="Arial" w:hAnsi="Arial" w:cs="Arial"/>
          <w:sz w:val="20"/>
          <w:szCs w:val="20"/>
        </w:rPr>
        <w:t>This ordinance maintains in effect for projects with</w:t>
      </w:r>
      <w:r w:rsidR="09F9714A" w:rsidRPr="469DB709">
        <w:rPr>
          <w:rFonts w:ascii="Arial" w:hAnsi="Arial" w:cs="Arial"/>
          <w:sz w:val="20"/>
          <w:szCs w:val="20"/>
        </w:rPr>
        <w:t xml:space="preserve"> </w:t>
      </w:r>
      <w:r w:rsidR="0A7DA36C" w:rsidRPr="469DB709">
        <w:rPr>
          <w:rFonts w:ascii="Arial" w:hAnsi="Arial" w:cs="Arial"/>
          <w:sz w:val="20"/>
          <w:szCs w:val="20"/>
        </w:rPr>
        <w:t xml:space="preserve">value-adding </w:t>
      </w:r>
      <w:r w:rsidR="2AA6FEB1" w:rsidRPr="469DB709">
        <w:rPr>
          <w:rFonts w:ascii="Arial" w:hAnsi="Arial" w:cs="Arial"/>
          <w:sz w:val="20"/>
          <w:szCs w:val="20"/>
        </w:rPr>
        <w:t xml:space="preserve">building permit applications submitted </w:t>
      </w:r>
      <w:r w:rsidR="77CE1261" w:rsidRPr="469DB709">
        <w:rPr>
          <w:rFonts w:ascii="Arial" w:hAnsi="Arial" w:cs="Arial"/>
          <w:sz w:val="20"/>
          <w:szCs w:val="20"/>
        </w:rPr>
        <w:t>and accepted by the Department of Buildings and Inspections through August 31, 2023.</w:t>
      </w:r>
      <w:r w:rsidR="4F04ECDF" w:rsidRPr="469DB709">
        <w:rPr>
          <w:rFonts w:ascii="Arial" w:hAnsi="Arial" w:cs="Arial"/>
          <w:sz w:val="20"/>
          <w:szCs w:val="20"/>
        </w:rPr>
        <w:t xml:space="preserve"> </w:t>
      </w:r>
      <w:r w:rsidR="77CE1261" w:rsidRPr="469DB709">
        <w:rPr>
          <w:rFonts w:ascii="Arial" w:hAnsi="Arial" w:cs="Arial"/>
          <w:sz w:val="20"/>
          <w:szCs w:val="20"/>
        </w:rPr>
        <w:t>Projects w</w:t>
      </w:r>
      <w:r w:rsidR="2E575F78" w:rsidRPr="469DB709">
        <w:rPr>
          <w:rFonts w:ascii="Arial" w:hAnsi="Arial" w:cs="Arial"/>
          <w:sz w:val="20"/>
          <w:szCs w:val="20"/>
        </w:rPr>
        <w:t xml:space="preserve">ith value-adding building permits submitted and accepted on or after September 1, </w:t>
      </w:r>
      <w:r w:rsidR="3449F5E2" w:rsidRPr="469DB709">
        <w:rPr>
          <w:rFonts w:ascii="Arial" w:hAnsi="Arial" w:cs="Arial"/>
          <w:sz w:val="20"/>
          <w:szCs w:val="20"/>
        </w:rPr>
        <w:t>2023,</w:t>
      </w:r>
      <w:r w:rsidR="2E575F78" w:rsidRPr="469DB709">
        <w:rPr>
          <w:rFonts w:ascii="Arial" w:hAnsi="Arial" w:cs="Arial"/>
          <w:sz w:val="20"/>
          <w:szCs w:val="20"/>
        </w:rPr>
        <w:t xml:space="preserve"> will be eligible for incentives outline</w:t>
      </w:r>
      <w:r w:rsidR="55F12CEF" w:rsidRPr="469DB709">
        <w:rPr>
          <w:rFonts w:ascii="Arial" w:hAnsi="Arial" w:cs="Arial"/>
          <w:sz w:val="20"/>
          <w:szCs w:val="20"/>
        </w:rPr>
        <w:t xml:space="preserve">d </w:t>
      </w:r>
      <w:r w:rsidR="1F3362BC" w:rsidRPr="469DB709">
        <w:rPr>
          <w:rFonts w:ascii="Arial" w:hAnsi="Arial" w:cs="Arial"/>
          <w:sz w:val="20"/>
          <w:szCs w:val="20"/>
        </w:rPr>
        <w:t>in Ordinance 106-2023, described in Section 7c.</w:t>
      </w:r>
      <w:r w:rsidR="29B6DAB3" w:rsidRPr="187CEC4F">
        <w:rPr>
          <w:rFonts w:ascii="Arial" w:hAnsi="Arial" w:cs="Arial"/>
          <w:sz w:val="20"/>
          <w:szCs w:val="20"/>
        </w:rPr>
        <w:t xml:space="preserve">                                                                                </w:t>
      </w:r>
      <w:r w:rsidR="29B6DAB3" w:rsidRPr="59B70774">
        <w:rPr>
          <w:rFonts w:ascii="Arial" w:hAnsi="Arial" w:cs="Arial"/>
          <w:sz w:val="20"/>
          <w:szCs w:val="20"/>
        </w:rPr>
        <w:t xml:space="preserve">                                             </w:t>
      </w:r>
    </w:p>
    <w:p w14:paraId="4636AF3A" w14:textId="3520573D" w:rsidR="53756A81" w:rsidRDefault="53756A81" w:rsidP="469DB709">
      <w:pPr>
        <w:jc w:val="both"/>
        <w:rPr>
          <w:rFonts w:ascii="Arial" w:hAnsi="Arial" w:cs="Arial"/>
          <w:sz w:val="20"/>
          <w:szCs w:val="20"/>
        </w:rPr>
      </w:pPr>
      <w:r w:rsidRPr="469DB709">
        <w:rPr>
          <w:rFonts w:ascii="Arial" w:hAnsi="Arial" w:cs="Arial"/>
          <w:sz w:val="20"/>
          <w:szCs w:val="20"/>
        </w:rPr>
        <w:t>Incentives under this ordinance can be found at the end of this document.</w:t>
      </w:r>
    </w:p>
    <w:p w14:paraId="11D5E5E4" w14:textId="06C53B2C" w:rsidR="2AD0FB15" w:rsidRDefault="2AD0FB15" w:rsidP="469DB709">
      <w:pPr>
        <w:jc w:val="both"/>
        <w:rPr>
          <w:rFonts w:ascii="Arial" w:hAnsi="Arial" w:cs="Arial"/>
          <w:sz w:val="20"/>
          <w:szCs w:val="20"/>
        </w:rPr>
      </w:pPr>
      <w:r w:rsidRPr="469DB709">
        <w:rPr>
          <w:rFonts w:ascii="Arial" w:hAnsi="Arial" w:cs="Arial"/>
          <w:sz w:val="20"/>
          <w:szCs w:val="20"/>
        </w:rPr>
        <w:t xml:space="preserve">Under this ordinance, project eligibility </w:t>
      </w:r>
      <w:r w:rsidR="1360611E" w:rsidRPr="469DB709">
        <w:rPr>
          <w:rFonts w:ascii="Arial" w:hAnsi="Arial" w:cs="Arial"/>
          <w:sz w:val="20"/>
          <w:szCs w:val="20"/>
        </w:rPr>
        <w:t>expanded</w:t>
      </w:r>
      <w:r w:rsidRPr="469DB709">
        <w:rPr>
          <w:rFonts w:ascii="Arial" w:hAnsi="Arial" w:cs="Arial"/>
          <w:sz w:val="20"/>
          <w:szCs w:val="20"/>
        </w:rPr>
        <w:t xml:space="preserve"> to </w:t>
      </w:r>
      <w:r w:rsidR="6669D910" w:rsidRPr="469DB709">
        <w:rPr>
          <w:rFonts w:ascii="Arial" w:hAnsi="Arial" w:cs="Arial"/>
          <w:sz w:val="20"/>
          <w:szCs w:val="20"/>
        </w:rPr>
        <w:t>include four-family dwellings</w:t>
      </w:r>
      <w:r w:rsidR="79885A66" w:rsidRPr="469DB709">
        <w:rPr>
          <w:rFonts w:ascii="Arial" w:hAnsi="Arial" w:cs="Arial"/>
          <w:sz w:val="20"/>
          <w:szCs w:val="20"/>
        </w:rPr>
        <w:t>, in addition to single-family, two-family, three-family dwellings</w:t>
      </w:r>
      <w:r w:rsidR="00216678">
        <w:rPr>
          <w:rFonts w:ascii="Arial" w:hAnsi="Arial" w:cs="Arial"/>
          <w:sz w:val="20"/>
          <w:szCs w:val="20"/>
        </w:rPr>
        <w:t>,</w:t>
      </w:r>
      <w:r w:rsidR="79885A66" w:rsidRPr="469DB709">
        <w:rPr>
          <w:rFonts w:ascii="Arial" w:hAnsi="Arial" w:cs="Arial"/>
          <w:sz w:val="20"/>
          <w:szCs w:val="20"/>
        </w:rPr>
        <w:t xml:space="preserve"> and owner-occupied condominiums</w:t>
      </w:r>
      <w:r w:rsidR="6669D910" w:rsidRPr="469DB709">
        <w:rPr>
          <w:rFonts w:ascii="Arial" w:hAnsi="Arial" w:cs="Arial"/>
          <w:sz w:val="20"/>
          <w:szCs w:val="20"/>
        </w:rPr>
        <w:t xml:space="preserve">. </w:t>
      </w:r>
      <w:r w:rsidR="4048B011" w:rsidRPr="469DB709">
        <w:rPr>
          <w:rFonts w:ascii="Arial" w:hAnsi="Arial" w:cs="Arial"/>
          <w:sz w:val="20"/>
          <w:szCs w:val="20"/>
        </w:rPr>
        <w:t>Additions are classified as new construction.</w:t>
      </w:r>
    </w:p>
    <w:p w14:paraId="39914341" w14:textId="40BFFC90" w:rsidR="0B368FE9" w:rsidRDefault="0B368FE9" w:rsidP="469DB709">
      <w:pPr>
        <w:jc w:val="both"/>
        <w:rPr>
          <w:rFonts w:ascii="Arial" w:hAnsi="Arial" w:cs="Arial"/>
          <w:sz w:val="20"/>
          <w:szCs w:val="20"/>
        </w:rPr>
      </w:pPr>
      <w:r w:rsidRPr="469DB709">
        <w:rPr>
          <w:rFonts w:ascii="Arial" w:hAnsi="Arial" w:cs="Arial"/>
          <w:sz w:val="20"/>
          <w:szCs w:val="20"/>
        </w:rPr>
        <w:t>T</w:t>
      </w:r>
      <w:r w:rsidR="1F3362BC" w:rsidRPr="469DB709">
        <w:rPr>
          <w:rFonts w:ascii="Arial" w:hAnsi="Arial" w:cs="Arial"/>
          <w:sz w:val="20"/>
          <w:szCs w:val="20"/>
        </w:rPr>
        <w:t xml:space="preserve">his </w:t>
      </w:r>
      <w:r w:rsidR="45995AE7" w:rsidRPr="469DB709">
        <w:rPr>
          <w:rFonts w:ascii="Arial" w:hAnsi="Arial" w:cs="Arial"/>
          <w:sz w:val="20"/>
          <w:szCs w:val="20"/>
        </w:rPr>
        <w:t>ordinance includes the following bonus incentives</w:t>
      </w:r>
      <w:r w:rsidR="62B7958A" w:rsidRPr="469DB709">
        <w:rPr>
          <w:rFonts w:ascii="Arial" w:hAnsi="Arial" w:cs="Arial"/>
          <w:sz w:val="20"/>
          <w:szCs w:val="20"/>
        </w:rPr>
        <w:t xml:space="preserve"> that can be added to the baseline incentive that the project qualifies for based on construction type and environmental certification</w:t>
      </w:r>
      <w:r w:rsidR="45995AE7" w:rsidRPr="469DB709">
        <w:rPr>
          <w:rFonts w:ascii="Arial" w:hAnsi="Arial" w:cs="Arial"/>
          <w:sz w:val="20"/>
          <w:szCs w:val="20"/>
        </w:rPr>
        <w:t>:</w:t>
      </w:r>
    </w:p>
    <w:p w14:paraId="5DA80DE8" w14:textId="455BDE7A" w:rsidR="0BBAC20B" w:rsidRDefault="0BBAC20B" w:rsidP="469DB709">
      <w:pPr>
        <w:pStyle w:val="ListParagraph"/>
        <w:numPr>
          <w:ilvl w:val="0"/>
          <w:numId w:val="3"/>
        </w:numPr>
        <w:jc w:val="both"/>
        <w:rPr>
          <w:rFonts w:ascii="Arial" w:hAnsi="Arial" w:cs="Arial"/>
          <w:sz w:val="20"/>
          <w:szCs w:val="20"/>
        </w:rPr>
      </w:pPr>
      <w:r w:rsidRPr="469DB709">
        <w:rPr>
          <w:rFonts w:ascii="Arial" w:hAnsi="Arial" w:cs="Arial"/>
          <w:sz w:val="20"/>
          <w:szCs w:val="20"/>
        </w:rPr>
        <w:t>For new construction and remodels: an increase to the maximum abated improvement value for meeting the Cincinnati Visitability and Universal Design Standards</w:t>
      </w:r>
    </w:p>
    <w:p w14:paraId="14C9A895" w14:textId="10310A40" w:rsidR="0BBAC20B" w:rsidRDefault="0BBAC20B" w:rsidP="469DB709">
      <w:pPr>
        <w:pStyle w:val="ListParagraph"/>
        <w:numPr>
          <w:ilvl w:val="0"/>
          <w:numId w:val="3"/>
        </w:numPr>
        <w:jc w:val="both"/>
        <w:rPr>
          <w:rFonts w:ascii="Arial" w:hAnsi="Arial" w:cs="Arial"/>
          <w:sz w:val="20"/>
          <w:szCs w:val="20"/>
        </w:rPr>
      </w:pPr>
      <w:r w:rsidRPr="469DB709">
        <w:rPr>
          <w:rFonts w:ascii="Arial" w:hAnsi="Arial" w:cs="Arial"/>
          <w:sz w:val="20"/>
          <w:szCs w:val="20"/>
        </w:rPr>
        <w:t>For remodels: an increase to the maximum abated improvement value if the property is older than 1920</w:t>
      </w:r>
      <w:r w:rsidR="4787B5D3" w:rsidRPr="469DB709">
        <w:rPr>
          <w:rFonts w:ascii="Arial" w:hAnsi="Arial" w:cs="Arial"/>
          <w:sz w:val="20"/>
          <w:szCs w:val="20"/>
        </w:rPr>
        <w:t xml:space="preserve"> as memorialized by the Hamilton County Auditor</w:t>
      </w:r>
      <w:r w:rsidRPr="469DB709">
        <w:rPr>
          <w:rFonts w:ascii="Arial" w:hAnsi="Arial" w:cs="Arial"/>
          <w:sz w:val="20"/>
          <w:szCs w:val="20"/>
        </w:rPr>
        <w:t xml:space="preserve"> (“Historic Restoration”). </w:t>
      </w:r>
    </w:p>
    <w:p w14:paraId="463A666B" w14:textId="4553A1B2" w:rsidR="3251E412" w:rsidRDefault="3251E412" w:rsidP="469DB709">
      <w:pPr>
        <w:jc w:val="both"/>
        <w:rPr>
          <w:rFonts w:ascii="Arial" w:hAnsi="Arial" w:cs="Arial"/>
          <w:sz w:val="20"/>
          <w:szCs w:val="20"/>
        </w:rPr>
      </w:pPr>
      <w:r w:rsidRPr="469DB709">
        <w:rPr>
          <w:rFonts w:ascii="Arial" w:hAnsi="Arial" w:cs="Arial"/>
          <w:sz w:val="20"/>
          <w:szCs w:val="20"/>
        </w:rPr>
        <w:t xml:space="preserve">Remodels may </w:t>
      </w:r>
      <w:proofErr w:type="gramStart"/>
      <w:r w:rsidRPr="469DB709">
        <w:rPr>
          <w:rFonts w:ascii="Arial" w:hAnsi="Arial" w:cs="Arial"/>
          <w:sz w:val="20"/>
          <w:szCs w:val="20"/>
        </w:rPr>
        <w:t>achieve both</w:t>
      </w:r>
      <w:proofErr w:type="gramEnd"/>
      <w:r w:rsidRPr="469DB709">
        <w:rPr>
          <w:rFonts w:ascii="Arial" w:hAnsi="Arial" w:cs="Arial"/>
          <w:sz w:val="20"/>
          <w:szCs w:val="20"/>
        </w:rPr>
        <w:t xml:space="preserve"> bonuses for meeting Visitability and Historic Restoration standards. </w:t>
      </w:r>
    </w:p>
    <w:p w14:paraId="04C61176" w14:textId="08AF8086" w:rsidR="0220F446" w:rsidRDefault="0220F446" w:rsidP="469DB709">
      <w:pPr>
        <w:jc w:val="both"/>
        <w:rPr>
          <w:rFonts w:ascii="Arial" w:hAnsi="Arial" w:cs="Arial"/>
          <w:sz w:val="20"/>
          <w:szCs w:val="20"/>
        </w:rPr>
      </w:pPr>
      <w:r w:rsidRPr="63F6301B">
        <w:rPr>
          <w:rFonts w:ascii="Arial" w:hAnsi="Arial" w:cs="Arial"/>
          <w:sz w:val="20"/>
          <w:szCs w:val="20"/>
        </w:rPr>
        <w:t>To meet Historic Restoration standards, remodel work must be done to the existing structure; additions to properties built in 1920 or prior are not eligible for this incentive. No improvements that constitute as “new construction,” including additions, are permitted to be constructed on a property receiving the Historic Restoration bonus throughout the duration of the abatement, or the abatement will be revoked.</w:t>
      </w:r>
    </w:p>
    <w:p w14:paraId="2F74138A" w14:textId="5F33B5F9" w:rsidR="2D4CD6E4" w:rsidRDefault="2D4CD6E4" w:rsidP="469DB709">
      <w:pPr>
        <w:jc w:val="both"/>
        <w:rPr>
          <w:rFonts w:ascii="Arial" w:hAnsi="Arial" w:cs="Arial"/>
          <w:b/>
          <w:bCs/>
          <w:sz w:val="20"/>
          <w:szCs w:val="20"/>
          <w:u w:val="single"/>
        </w:rPr>
      </w:pPr>
      <w:r w:rsidRPr="469DB709">
        <w:rPr>
          <w:rFonts w:ascii="Arial" w:hAnsi="Arial" w:cs="Arial"/>
          <w:b/>
          <w:bCs/>
          <w:sz w:val="20"/>
          <w:szCs w:val="20"/>
          <w:u w:val="single"/>
        </w:rPr>
        <w:t>C</w:t>
      </w:r>
      <w:r w:rsidR="39844E09" w:rsidRPr="469DB709">
        <w:rPr>
          <w:rFonts w:ascii="Arial" w:hAnsi="Arial" w:cs="Arial"/>
          <w:b/>
          <w:bCs/>
          <w:sz w:val="20"/>
          <w:szCs w:val="20"/>
          <w:u w:val="single"/>
        </w:rPr>
        <w:t xml:space="preserve">. </w:t>
      </w:r>
      <w:hyperlink r:id="rId16" w:history="1">
        <w:r w:rsidR="39844E09" w:rsidRPr="469DB709">
          <w:rPr>
            <w:rStyle w:val="Hyperlink"/>
            <w:rFonts w:ascii="Arial" w:hAnsi="Arial" w:cs="Arial"/>
            <w:b/>
            <w:bCs/>
            <w:sz w:val="20"/>
            <w:szCs w:val="20"/>
          </w:rPr>
          <w:t>Ordinance 106-2023</w:t>
        </w:r>
      </w:hyperlink>
      <w:r w:rsidR="39844E09" w:rsidRPr="469DB709">
        <w:rPr>
          <w:rFonts w:ascii="Arial" w:hAnsi="Arial" w:cs="Arial"/>
          <w:b/>
          <w:bCs/>
          <w:sz w:val="20"/>
          <w:szCs w:val="20"/>
          <w:u w:val="single"/>
        </w:rPr>
        <w:t xml:space="preserve"> – For Projects that Commence </w:t>
      </w:r>
      <w:r w:rsidR="2D93B1FB" w:rsidRPr="469DB709">
        <w:rPr>
          <w:rFonts w:ascii="Arial" w:hAnsi="Arial" w:cs="Arial"/>
          <w:b/>
          <w:bCs/>
          <w:sz w:val="20"/>
          <w:szCs w:val="20"/>
          <w:u w:val="single"/>
        </w:rPr>
        <w:t xml:space="preserve">Construction </w:t>
      </w:r>
      <w:r w:rsidR="39844E09" w:rsidRPr="469DB709">
        <w:rPr>
          <w:rFonts w:ascii="Arial" w:hAnsi="Arial" w:cs="Arial"/>
          <w:b/>
          <w:bCs/>
          <w:sz w:val="20"/>
          <w:szCs w:val="20"/>
          <w:u w:val="single"/>
        </w:rPr>
        <w:t>on or After September 1, 2023</w:t>
      </w:r>
    </w:p>
    <w:p w14:paraId="3B47474D" w14:textId="76DD7F36" w:rsidR="135EE091" w:rsidRDefault="135EE091" w:rsidP="469DB709">
      <w:pPr>
        <w:jc w:val="both"/>
        <w:rPr>
          <w:rFonts w:ascii="Arial" w:hAnsi="Arial" w:cs="Arial"/>
          <w:sz w:val="20"/>
          <w:szCs w:val="20"/>
        </w:rPr>
      </w:pPr>
      <w:r w:rsidRPr="63F6301B">
        <w:rPr>
          <w:rFonts w:ascii="Arial" w:hAnsi="Arial" w:cs="Arial"/>
          <w:sz w:val="20"/>
          <w:szCs w:val="20"/>
        </w:rPr>
        <w:t>Single</w:t>
      </w:r>
      <w:r w:rsidR="0060242A" w:rsidRPr="63F6301B">
        <w:rPr>
          <w:rFonts w:ascii="Arial" w:hAnsi="Arial" w:cs="Arial"/>
          <w:sz w:val="20"/>
          <w:szCs w:val="20"/>
        </w:rPr>
        <w:t>-</w:t>
      </w:r>
      <w:r w:rsidR="4A589E80" w:rsidRPr="63F6301B">
        <w:rPr>
          <w:rFonts w:ascii="Arial" w:hAnsi="Arial" w:cs="Arial"/>
          <w:sz w:val="20"/>
          <w:szCs w:val="20"/>
        </w:rPr>
        <w:t>family</w:t>
      </w:r>
      <w:r w:rsidRPr="63F6301B">
        <w:rPr>
          <w:rFonts w:ascii="Arial" w:hAnsi="Arial" w:cs="Arial"/>
          <w:sz w:val="20"/>
          <w:szCs w:val="20"/>
        </w:rPr>
        <w:t xml:space="preserve">, </w:t>
      </w:r>
      <w:r w:rsidR="1893F4EB" w:rsidRPr="63F6301B">
        <w:rPr>
          <w:rFonts w:ascii="Arial" w:hAnsi="Arial" w:cs="Arial"/>
          <w:sz w:val="20"/>
          <w:szCs w:val="20"/>
        </w:rPr>
        <w:t>two-family, three-family, four-family dwellings</w:t>
      </w:r>
      <w:r w:rsidR="00216678" w:rsidRPr="63F6301B">
        <w:rPr>
          <w:rFonts w:ascii="Arial" w:hAnsi="Arial" w:cs="Arial"/>
          <w:sz w:val="20"/>
          <w:szCs w:val="20"/>
        </w:rPr>
        <w:t>,</w:t>
      </w:r>
      <w:r w:rsidR="1893F4EB" w:rsidRPr="63F6301B">
        <w:rPr>
          <w:rFonts w:ascii="Arial" w:hAnsi="Arial" w:cs="Arial"/>
          <w:sz w:val="20"/>
          <w:szCs w:val="20"/>
        </w:rPr>
        <w:t xml:space="preserve"> and owner-occupied condominiums that commenced construction, as evidenced by permit applications </w:t>
      </w:r>
      <w:r w:rsidR="005300FE" w:rsidRPr="63F6301B">
        <w:rPr>
          <w:rFonts w:ascii="Arial" w:hAnsi="Arial" w:cs="Arial"/>
          <w:sz w:val="20"/>
          <w:szCs w:val="20"/>
        </w:rPr>
        <w:t>submitted to</w:t>
      </w:r>
      <w:r w:rsidR="1893F4EB" w:rsidRPr="63F6301B">
        <w:rPr>
          <w:rFonts w:ascii="Arial" w:hAnsi="Arial" w:cs="Arial"/>
          <w:sz w:val="20"/>
          <w:szCs w:val="20"/>
        </w:rPr>
        <w:t xml:space="preserve"> the </w:t>
      </w:r>
      <w:r w:rsidR="3E93D5FC" w:rsidRPr="63F6301B">
        <w:rPr>
          <w:rFonts w:ascii="Arial" w:hAnsi="Arial" w:cs="Arial"/>
          <w:sz w:val="20"/>
          <w:szCs w:val="20"/>
        </w:rPr>
        <w:t>Department of Buildings and Inspection</w:t>
      </w:r>
      <w:r w:rsidR="138F5DC7" w:rsidRPr="63F6301B">
        <w:rPr>
          <w:rFonts w:ascii="Arial" w:hAnsi="Arial" w:cs="Arial"/>
          <w:sz w:val="20"/>
          <w:szCs w:val="20"/>
        </w:rPr>
        <w:t>s, or if there are no permits, as determined by the Housing Officer, on or after September 1, 2023</w:t>
      </w:r>
      <w:r w:rsidR="00675452" w:rsidRPr="63F6301B">
        <w:rPr>
          <w:rFonts w:ascii="Arial" w:hAnsi="Arial" w:cs="Arial"/>
          <w:sz w:val="20"/>
          <w:szCs w:val="20"/>
        </w:rPr>
        <w:t>,</w:t>
      </w:r>
      <w:r w:rsidR="138F5DC7" w:rsidRPr="63F6301B">
        <w:rPr>
          <w:rFonts w:ascii="Arial" w:hAnsi="Arial" w:cs="Arial"/>
          <w:sz w:val="20"/>
          <w:szCs w:val="20"/>
        </w:rPr>
        <w:t xml:space="preserve"> can qualify for incentives approved under Ordi</w:t>
      </w:r>
      <w:r w:rsidR="4BCDAC94" w:rsidRPr="63F6301B">
        <w:rPr>
          <w:rFonts w:ascii="Arial" w:hAnsi="Arial" w:cs="Arial"/>
          <w:sz w:val="20"/>
          <w:szCs w:val="20"/>
        </w:rPr>
        <w:t>nance</w:t>
      </w:r>
      <w:r w:rsidR="0060242A" w:rsidRPr="63F6301B">
        <w:rPr>
          <w:rFonts w:ascii="Arial" w:hAnsi="Arial" w:cs="Arial"/>
          <w:sz w:val="20"/>
          <w:szCs w:val="20"/>
        </w:rPr>
        <w:t xml:space="preserve"> No.</w:t>
      </w:r>
      <w:r w:rsidR="4BCDAC94" w:rsidRPr="63F6301B">
        <w:rPr>
          <w:rFonts w:ascii="Arial" w:hAnsi="Arial" w:cs="Arial"/>
          <w:sz w:val="20"/>
          <w:szCs w:val="20"/>
        </w:rPr>
        <w:t xml:space="preserve"> 106-2023. </w:t>
      </w:r>
    </w:p>
    <w:p w14:paraId="3C1E59E4" w14:textId="6550D1A5" w:rsidR="0000481D" w:rsidRDefault="056A37AE" w:rsidP="469DB709">
      <w:pPr>
        <w:jc w:val="both"/>
        <w:rPr>
          <w:rFonts w:ascii="Arial" w:hAnsi="Arial" w:cs="Arial"/>
          <w:sz w:val="20"/>
          <w:szCs w:val="20"/>
        </w:rPr>
      </w:pPr>
      <w:r w:rsidRPr="469DB709">
        <w:rPr>
          <w:rFonts w:ascii="Arial" w:hAnsi="Arial" w:cs="Arial"/>
          <w:sz w:val="20"/>
          <w:szCs w:val="20"/>
        </w:rPr>
        <w:t>Additions are classified as remodels</w:t>
      </w:r>
      <w:r w:rsidR="026AF1D9" w:rsidRPr="469DB709">
        <w:rPr>
          <w:rFonts w:ascii="Arial" w:hAnsi="Arial" w:cs="Arial"/>
          <w:sz w:val="20"/>
          <w:szCs w:val="20"/>
        </w:rPr>
        <w:t xml:space="preserve"> for </w:t>
      </w:r>
      <w:r w:rsidR="4631807D" w:rsidRPr="469DB709">
        <w:rPr>
          <w:rFonts w:ascii="Arial" w:hAnsi="Arial" w:cs="Arial"/>
          <w:sz w:val="20"/>
          <w:szCs w:val="20"/>
        </w:rPr>
        <w:t>the purpose of this ordi</w:t>
      </w:r>
      <w:r w:rsidR="5C58B309" w:rsidRPr="469DB709">
        <w:rPr>
          <w:rFonts w:ascii="Arial" w:hAnsi="Arial" w:cs="Arial"/>
          <w:sz w:val="20"/>
          <w:szCs w:val="20"/>
        </w:rPr>
        <w:t>nan</w:t>
      </w:r>
      <w:r w:rsidR="4631807D" w:rsidRPr="469DB709">
        <w:rPr>
          <w:rFonts w:ascii="Arial" w:hAnsi="Arial" w:cs="Arial"/>
          <w:sz w:val="20"/>
          <w:szCs w:val="20"/>
        </w:rPr>
        <w:t>ce.</w:t>
      </w:r>
    </w:p>
    <w:p w14:paraId="4FF3216A" w14:textId="7FFF99E8" w:rsidR="00675452" w:rsidRPr="00675452" w:rsidRDefault="00675452" w:rsidP="00A1223F">
      <w:pPr>
        <w:autoSpaceDE w:val="0"/>
        <w:autoSpaceDN w:val="0"/>
        <w:adjustRightInd w:val="0"/>
        <w:jc w:val="both"/>
        <w:rPr>
          <w:rFonts w:ascii="Arial" w:hAnsi="Arial" w:cs="Arial"/>
          <w:b/>
          <w:bCs/>
          <w:sz w:val="20"/>
          <w:szCs w:val="20"/>
        </w:rPr>
      </w:pPr>
      <w:r w:rsidRPr="00675452">
        <w:rPr>
          <w:rFonts w:ascii="Arial" w:hAnsi="Arial" w:cs="Arial"/>
          <w:b/>
          <w:bCs/>
          <w:sz w:val="20"/>
          <w:szCs w:val="20"/>
        </w:rPr>
        <w:t xml:space="preserve">8. TIERED </w:t>
      </w:r>
      <w:r>
        <w:rPr>
          <w:rFonts w:ascii="Arial" w:hAnsi="Arial" w:cs="Arial"/>
          <w:b/>
          <w:bCs/>
          <w:sz w:val="20"/>
          <w:szCs w:val="20"/>
        </w:rPr>
        <w:t xml:space="preserve">INCENTIVE </w:t>
      </w:r>
      <w:r w:rsidRPr="00675452">
        <w:rPr>
          <w:rFonts w:ascii="Arial" w:hAnsi="Arial" w:cs="Arial"/>
          <w:b/>
          <w:bCs/>
          <w:sz w:val="20"/>
          <w:szCs w:val="20"/>
        </w:rPr>
        <w:t>APPROACH</w:t>
      </w:r>
    </w:p>
    <w:p w14:paraId="3BBEBBA8" w14:textId="0792C08D" w:rsidR="006F1144" w:rsidRDefault="00675452" w:rsidP="00A1223F">
      <w:pPr>
        <w:autoSpaceDE w:val="0"/>
        <w:autoSpaceDN w:val="0"/>
        <w:adjustRightInd w:val="0"/>
        <w:jc w:val="both"/>
        <w:rPr>
          <w:rFonts w:ascii="Arial" w:hAnsi="Arial" w:cs="Arial"/>
          <w:sz w:val="20"/>
          <w:szCs w:val="20"/>
        </w:rPr>
      </w:pPr>
      <w:r>
        <w:rPr>
          <w:rFonts w:ascii="Arial" w:hAnsi="Arial" w:cs="Arial"/>
          <w:sz w:val="20"/>
          <w:szCs w:val="20"/>
        </w:rPr>
        <w:t>I</w:t>
      </w:r>
      <w:r w:rsidR="655784FA" w:rsidRPr="469DB709">
        <w:rPr>
          <w:rFonts w:ascii="Arial" w:hAnsi="Arial" w:cs="Arial"/>
          <w:sz w:val="20"/>
          <w:szCs w:val="20"/>
        </w:rPr>
        <w:t xml:space="preserve">ncentive offerings will be tiered by </w:t>
      </w:r>
      <w:r w:rsidR="7E29971F" w:rsidRPr="469DB709">
        <w:rPr>
          <w:rFonts w:ascii="Arial" w:hAnsi="Arial" w:cs="Arial"/>
          <w:sz w:val="20"/>
          <w:szCs w:val="20"/>
        </w:rPr>
        <w:t xml:space="preserve">community council </w:t>
      </w:r>
      <w:r w:rsidR="655784FA" w:rsidRPr="469DB709">
        <w:rPr>
          <w:rFonts w:ascii="Arial" w:hAnsi="Arial" w:cs="Arial"/>
          <w:sz w:val="20"/>
          <w:szCs w:val="20"/>
        </w:rPr>
        <w:t xml:space="preserve">neighborhood to reflect the differing amounts of development neighborhoods are experiencing. Neighborhoods </w:t>
      </w:r>
      <w:r w:rsidR="55D61994" w:rsidRPr="469DB709">
        <w:rPr>
          <w:rFonts w:ascii="Arial" w:hAnsi="Arial" w:cs="Arial"/>
          <w:sz w:val="20"/>
          <w:szCs w:val="20"/>
        </w:rPr>
        <w:t>are</w:t>
      </w:r>
      <w:r w:rsidR="655784FA" w:rsidRPr="469DB709">
        <w:rPr>
          <w:rFonts w:ascii="Arial" w:hAnsi="Arial" w:cs="Arial"/>
          <w:sz w:val="20"/>
          <w:szCs w:val="20"/>
        </w:rPr>
        <w:t xml:space="preserve"> tiered into three designations, Lift, Expand, and Sustain, based on a City Council-adopted framework that evaluates neighborhoods on the following six criteria: Average Household Income, Poverty Rate, Housing Value, Mortgage Applications Approved and Originated, Market Value Change, and New Construction Permit Activity. The City will reassess neighborhood designations every three (3) years. </w:t>
      </w:r>
      <w:r w:rsidR="789AC9DC" w:rsidRPr="469DB709">
        <w:rPr>
          <w:rFonts w:ascii="Arial" w:hAnsi="Arial" w:cs="Arial"/>
          <w:sz w:val="20"/>
          <w:szCs w:val="20"/>
        </w:rPr>
        <w:t xml:space="preserve">Official tier maps are adopted by the Housing Officer. </w:t>
      </w:r>
      <w:r w:rsidR="6FDB7ABC" w:rsidRPr="469DB709">
        <w:rPr>
          <w:rFonts w:ascii="Arial" w:hAnsi="Arial" w:cs="Arial"/>
          <w:sz w:val="20"/>
          <w:szCs w:val="20"/>
        </w:rPr>
        <w:t>An interactive map detailing a property’s eligible incentives under this ordinance is available at the link below:</w:t>
      </w:r>
    </w:p>
    <w:p w14:paraId="2D52BCA0" w14:textId="77777777" w:rsidR="00122E19" w:rsidRDefault="00961284" w:rsidP="469DB709">
      <w:pPr>
        <w:autoSpaceDE w:val="0"/>
        <w:autoSpaceDN w:val="0"/>
        <w:adjustRightInd w:val="0"/>
        <w:jc w:val="both"/>
        <w:rPr>
          <w:rFonts w:ascii="Arial" w:hAnsi="Arial" w:cs="Arial"/>
          <w:b/>
          <w:bCs/>
          <w:sz w:val="20"/>
          <w:szCs w:val="20"/>
        </w:rPr>
      </w:pPr>
      <w:hyperlink r:id="rId17" w:history="1">
        <w:r w:rsidR="00122E19">
          <w:rPr>
            <w:rStyle w:val="Hyperlink"/>
          </w:rPr>
          <w:t>Residential Tax Abatement Map (hamilton-co.org)</w:t>
        </w:r>
      </w:hyperlink>
      <w:r w:rsidR="00122E19" w:rsidRPr="00675452">
        <w:rPr>
          <w:rFonts w:ascii="Arial" w:hAnsi="Arial" w:cs="Arial"/>
          <w:b/>
          <w:bCs/>
          <w:sz w:val="20"/>
          <w:szCs w:val="20"/>
        </w:rPr>
        <w:t xml:space="preserve"> </w:t>
      </w:r>
    </w:p>
    <w:p w14:paraId="538BB152" w14:textId="19CECB1C" w:rsidR="00675452" w:rsidRPr="00675452" w:rsidRDefault="00675452" w:rsidP="469DB709">
      <w:pPr>
        <w:autoSpaceDE w:val="0"/>
        <w:autoSpaceDN w:val="0"/>
        <w:adjustRightInd w:val="0"/>
        <w:jc w:val="both"/>
        <w:rPr>
          <w:rFonts w:ascii="Arial" w:hAnsi="Arial" w:cs="Arial"/>
          <w:b/>
          <w:bCs/>
          <w:sz w:val="20"/>
          <w:szCs w:val="20"/>
        </w:rPr>
      </w:pPr>
      <w:r w:rsidRPr="00675452">
        <w:rPr>
          <w:rFonts w:ascii="Arial" w:hAnsi="Arial" w:cs="Arial"/>
          <w:b/>
          <w:bCs/>
          <w:sz w:val="20"/>
          <w:szCs w:val="20"/>
        </w:rPr>
        <w:t>9. TYPES OF INCENTIVES</w:t>
      </w:r>
    </w:p>
    <w:p w14:paraId="24F5C19D" w14:textId="4F085C3B" w:rsidR="69A4E35E" w:rsidRDefault="1F31EBE4" w:rsidP="469DB709">
      <w:pPr>
        <w:jc w:val="both"/>
        <w:rPr>
          <w:rFonts w:ascii="Arial" w:hAnsi="Arial" w:cs="Arial"/>
          <w:sz w:val="20"/>
          <w:szCs w:val="20"/>
        </w:rPr>
      </w:pPr>
      <w:r w:rsidRPr="469DB709">
        <w:rPr>
          <w:rFonts w:ascii="Arial" w:hAnsi="Arial" w:cs="Arial"/>
          <w:sz w:val="20"/>
          <w:szCs w:val="20"/>
        </w:rPr>
        <w:t xml:space="preserve">Applicants can qualify for </w:t>
      </w:r>
      <w:r w:rsidR="30E8DEEA" w:rsidRPr="469DB709">
        <w:rPr>
          <w:rFonts w:ascii="Arial" w:hAnsi="Arial" w:cs="Arial"/>
          <w:sz w:val="20"/>
          <w:szCs w:val="20"/>
        </w:rPr>
        <w:t>bonus</w:t>
      </w:r>
      <w:r w:rsidR="00675452">
        <w:rPr>
          <w:rFonts w:ascii="Arial" w:hAnsi="Arial" w:cs="Arial"/>
          <w:sz w:val="20"/>
          <w:szCs w:val="20"/>
        </w:rPr>
        <w:t xml:space="preserve"> incentives</w:t>
      </w:r>
      <w:r w:rsidR="30E8DEEA" w:rsidRPr="469DB709">
        <w:rPr>
          <w:rFonts w:ascii="Arial" w:hAnsi="Arial" w:cs="Arial"/>
          <w:sz w:val="20"/>
          <w:szCs w:val="20"/>
        </w:rPr>
        <w:t xml:space="preserve"> </w:t>
      </w:r>
      <w:r w:rsidR="001F5792">
        <w:rPr>
          <w:rFonts w:ascii="Arial" w:hAnsi="Arial" w:cs="Arial"/>
          <w:sz w:val="20"/>
          <w:szCs w:val="20"/>
        </w:rPr>
        <w:t>to</w:t>
      </w:r>
      <w:r w:rsidR="30E8DEEA" w:rsidRPr="469DB709">
        <w:rPr>
          <w:rFonts w:ascii="Arial" w:hAnsi="Arial" w:cs="Arial"/>
          <w:sz w:val="20"/>
          <w:szCs w:val="20"/>
        </w:rPr>
        <w:t xml:space="preserve"> increase the maximum abated improvement value </w:t>
      </w:r>
      <w:r w:rsidR="6F8DC41B" w:rsidRPr="469DB709">
        <w:rPr>
          <w:rFonts w:ascii="Arial" w:hAnsi="Arial" w:cs="Arial"/>
          <w:sz w:val="20"/>
          <w:szCs w:val="20"/>
        </w:rPr>
        <w:t xml:space="preserve">from </w:t>
      </w:r>
      <w:r w:rsidRPr="469DB709">
        <w:rPr>
          <w:rFonts w:ascii="Arial" w:hAnsi="Arial" w:cs="Arial"/>
          <w:sz w:val="20"/>
          <w:szCs w:val="20"/>
        </w:rPr>
        <w:t>their applicable tier’s baseline incentives</w:t>
      </w:r>
      <w:r w:rsidR="06AAB5CA" w:rsidRPr="469DB709">
        <w:rPr>
          <w:rFonts w:ascii="Arial" w:hAnsi="Arial" w:cs="Arial"/>
          <w:sz w:val="20"/>
          <w:szCs w:val="20"/>
        </w:rPr>
        <w:t xml:space="preserve"> if the project satisfies one or more of the following</w:t>
      </w:r>
      <w:r w:rsidR="00675452">
        <w:rPr>
          <w:rFonts w:ascii="Arial" w:hAnsi="Arial" w:cs="Arial"/>
          <w:sz w:val="20"/>
          <w:szCs w:val="20"/>
        </w:rPr>
        <w:t xml:space="preserve"> (see the end of the document for a full </w:t>
      </w:r>
      <w:r w:rsidR="001F5792">
        <w:rPr>
          <w:rFonts w:ascii="Arial" w:hAnsi="Arial" w:cs="Arial"/>
          <w:sz w:val="20"/>
          <w:szCs w:val="20"/>
        </w:rPr>
        <w:t>breakdown</w:t>
      </w:r>
      <w:r w:rsidR="00675452">
        <w:rPr>
          <w:rFonts w:ascii="Arial" w:hAnsi="Arial" w:cs="Arial"/>
          <w:sz w:val="20"/>
          <w:szCs w:val="20"/>
        </w:rPr>
        <w:t xml:space="preserve"> of bonus </w:t>
      </w:r>
      <w:r w:rsidR="001F5792">
        <w:rPr>
          <w:rFonts w:ascii="Arial" w:hAnsi="Arial" w:cs="Arial"/>
          <w:sz w:val="20"/>
          <w:szCs w:val="20"/>
        </w:rPr>
        <w:t>incentives</w:t>
      </w:r>
      <w:r w:rsidR="00675452">
        <w:rPr>
          <w:rFonts w:ascii="Arial" w:hAnsi="Arial" w:cs="Arial"/>
          <w:sz w:val="20"/>
          <w:szCs w:val="20"/>
        </w:rPr>
        <w:t>)</w:t>
      </w:r>
      <w:r w:rsidR="721FAAF6" w:rsidRPr="469DB709">
        <w:rPr>
          <w:rFonts w:ascii="Arial" w:hAnsi="Arial" w:cs="Arial"/>
          <w:sz w:val="20"/>
          <w:szCs w:val="20"/>
        </w:rPr>
        <w:t>:</w:t>
      </w:r>
    </w:p>
    <w:p w14:paraId="09179955" w14:textId="764B1820" w:rsidR="721FAAF6" w:rsidRDefault="721FAAF6" w:rsidP="469DB709">
      <w:pPr>
        <w:pStyle w:val="ListParagraph"/>
        <w:numPr>
          <w:ilvl w:val="0"/>
          <w:numId w:val="2"/>
        </w:numPr>
        <w:jc w:val="both"/>
        <w:rPr>
          <w:rFonts w:ascii="Arial" w:hAnsi="Arial" w:cs="Arial"/>
          <w:sz w:val="20"/>
          <w:szCs w:val="20"/>
        </w:rPr>
      </w:pPr>
      <w:r w:rsidRPr="469DB709">
        <w:rPr>
          <w:rFonts w:ascii="Arial" w:hAnsi="Arial" w:cs="Arial"/>
          <w:b/>
          <w:bCs/>
          <w:sz w:val="20"/>
          <w:szCs w:val="20"/>
        </w:rPr>
        <w:t>Environmental Certification</w:t>
      </w:r>
      <w:r w:rsidR="6B12FF72" w:rsidRPr="469DB709">
        <w:rPr>
          <w:rFonts w:ascii="Arial" w:hAnsi="Arial" w:cs="Arial"/>
          <w:b/>
          <w:bCs/>
          <w:sz w:val="20"/>
          <w:szCs w:val="20"/>
        </w:rPr>
        <w:t xml:space="preserve"> Bonuses</w:t>
      </w:r>
      <w:r w:rsidRPr="469DB709">
        <w:rPr>
          <w:rFonts w:ascii="Arial" w:hAnsi="Arial" w:cs="Arial"/>
          <w:b/>
          <w:bCs/>
          <w:sz w:val="20"/>
          <w:szCs w:val="20"/>
        </w:rPr>
        <w:t>:</w:t>
      </w:r>
      <w:r w:rsidRPr="469DB709">
        <w:rPr>
          <w:rFonts w:ascii="Arial" w:hAnsi="Arial" w:cs="Arial"/>
          <w:sz w:val="20"/>
          <w:szCs w:val="20"/>
        </w:rPr>
        <w:t xml:space="preserve"> </w:t>
      </w:r>
      <w:r w:rsidR="071E8582" w:rsidRPr="469DB709">
        <w:rPr>
          <w:rFonts w:ascii="Arial" w:hAnsi="Arial" w:cs="Arial"/>
          <w:sz w:val="20"/>
          <w:szCs w:val="20"/>
        </w:rPr>
        <w:t>A</w:t>
      </w:r>
      <w:r w:rsidR="48C5FB76" w:rsidRPr="469DB709">
        <w:rPr>
          <w:rFonts w:ascii="Arial" w:hAnsi="Arial" w:cs="Arial"/>
          <w:sz w:val="20"/>
          <w:szCs w:val="20"/>
        </w:rPr>
        <w:t xml:space="preserve"> project</w:t>
      </w:r>
      <w:r w:rsidR="071E8582" w:rsidRPr="469DB709">
        <w:rPr>
          <w:rFonts w:ascii="Arial" w:hAnsi="Arial" w:cs="Arial"/>
          <w:sz w:val="20"/>
          <w:szCs w:val="20"/>
        </w:rPr>
        <w:t xml:space="preserve"> can qualify for </w:t>
      </w:r>
      <w:r w:rsidR="3992B315" w:rsidRPr="469DB709">
        <w:rPr>
          <w:rFonts w:ascii="Arial" w:hAnsi="Arial" w:cs="Arial"/>
          <w:sz w:val="20"/>
          <w:szCs w:val="20"/>
        </w:rPr>
        <w:t>one bonus for obtaining one of the environmental</w:t>
      </w:r>
      <w:r w:rsidR="5F36DA50" w:rsidRPr="469DB709">
        <w:rPr>
          <w:rFonts w:ascii="Arial" w:hAnsi="Arial" w:cs="Arial"/>
          <w:sz w:val="20"/>
          <w:szCs w:val="20"/>
        </w:rPr>
        <w:t xml:space="preserve"> sustainability certifications outlined in Section </w:t>
      </w:r>
      <w:r w:rsidR="00675452">
        <w:rPr>
          <w:rFonts w:ascii="Arial" w:hAnsi="Arial" w:cs="Arial"/>
          <w:sz w:val="20"/>
          <w:szCs w:val="20"/>
        </w:rPr>
        <w:t>1</w:t>
      </w:r>
      <w:r w:rsidR="0060242A">
        <w:rPr>
          <w:rFonts w:ascii="Arial" w:hAnsi="Arial" w:cs="Arial"/>
          <w:sz w:val="20"/>
          <w:szCs w:val="20"/>
        </w:rPr>
        <w:t>1</w:t>
      </w:r>
      <w:r w:rsidR="5F36DA50" w:rsidRPr="469DB709">
        <w:rPr>
          <w:rFonts w:ascii="Arial" w:hAnsi="Arial" w:cs="Arial"/>
          <w:sz w:val="20"/>
          <w:szCs w:val="20"/>
        </w:rPr>
        <w:t>.</w:t>
      </w:r>
    </w:p>
    <w:p w14:paraId="74065ADD" w14:textId="1E250D26" w:rsidR="2C013213" w:rsidRDefault="2C013213" w:rsidP="469DB709">
      <w:pPr>
        <w:pStyle w:val="ListParagraph"/>
        <w:numPr>
          <w:ilvl w:val="0"/>
          <w:numId w:val="2"/>
        </w:numPr>
        <w:jc w:val="both"/>
        <w:rPr>
          <w:rFonts w:ascii="Arial" w:hAnsi="Arial" w:cs="Arial"/>
          <w:sz w:val="20"/>
          <w:szCs w:val="20"/>
        </w:rPr>
      </w:pPr>
      <w:r w:rsidRPr="469DB709">
        <w:rPr>
          <w:rFonts w:ascii="Arial" w:hAnsi="Arial" w:cs="Arial"/>
          <w:b/>
          <w:bCs/>
          <w:sz w:val="20"/>
          <w:szCs w:val="20"/>
        </w:rPr>
        <w:t>Visitability and Visitability+</w:t>
      </w:r>
      <w:r w:rsidR="1BEF19E0" w:rsidRPr="469DB709">
        <w:rPr>
          <w:rFonts w:ascii="Arial" w:hAnsi="Arial" w:cs="Arial"/>
          <w:b/>
          <w:bCs/>
          <w:sz w:val="20"/>
          <w:szCs w:val="20"/>
        </w:rPr>
        <w:t xml:space="preserve"> Bonuses</w:t>
      </w:r>
      <w:r w:rsidRPr="469DB709">
        <w:rPr>
          <w:rFonts w:ascii="Arial" w:hAnsi="Arial" w:cs="Arial"/>
          <w:b/>
          <w:bCs/>
          <w:sz w:val="20"/>
          <w:szCs w:val="20"/>
        </w:rPr>
        <w:t>:</w:t>
      </w:r>
      <w:r w:rsidRPr="469DB709">
        <w:rPr>
          <w:rFonts w:ascii="Arial" w:hAnsi="Arial" w:cs="Arial"/>
          <w:i/>
          <w:iCs/>
          <w:sz w:val="20"/>
          <w:szCs w:val="20"/>
        </w:rPr>
        <w:t xml:space="preserve"> </w:t>
      </w:r>
      <w:r w:rsidRPr="469DB709">
        <w:rPr>
          <w:rFonts w:ascii="Arial" w:hAnsi="Arial" w:cs="Arial"/>
          <w:sz w:val="20"/>
          <w:szCs w:val="20"/>
        </w:rPr>
        <w:t xml:space="preserve">A project can qualify for a bonus for meeting </w:t>
      </w:r>
      <w:r w:rsidR="28C6CA54" w:rsidRPr="469DB709">
        <w:rPr>
          <w:rFonts w:ascii="Arial" w:hAnsi="Arial" w:cs="Arial"/>
          <w:sz w:val="20"/>
          <w:szCs w:val="20"/>
        </w:rPr>
        <w:t>the Cincinnati Visitability and Universal Design standards</w:t>
      </w:r>
      <w:r w:rsidR="700B79C2" w:rsidRPr="469DB709">
        <w:rPr>
          <w:rFonts w:ascii="Arial" w:hAnsi="Arial" w:cs="Arial"/>
          <w:sz w:val="20"/>
          <w:szCs w:val="20"/>
        </w:rPr>
        <w:t>. Visitability</w:t>
      </w:r>
      <w:r w:rsidR="39998389" w:rsidRPr="469DB709">
        <w:rPr>
          <w:rFonts w:ascii="Arial" w:hAnsi="Arial" w:cs="Arial"/>
          <w:sz w:val="20"/>
          <w:szCs w:val="20"/>
        </w:rPr>
        <w:t>+</w:t>
      </w:r>
      <w:r w:rsidR="00675452">
        <w:rPr>
          <w:rFonts w:ascii="Arial" w:hAnsi="Arial" w:cs="Arial"/>
          <w:sz w:val="20"/>
          <w:szCs w:val="20"/>
        </w:rPr>
        <w:t xml:space="preserve"> adds an additional bonus</w:t>
      </w:r>
      <w:r w:rsidR="39998389" w:rsidRPr="469DB709">
        <w:rPr>
          <w:rFonts w:ascii="Arial" w:hAnsi="Arial" w:cs="Arial"/>
          <w:sz w:val="20"/>
          <w:szCs w:val="20"/>
        </w:rPr>
        <w:t xml:space="preserve"> </w:t>
      </w:r>
      <w:r w:rsidR="2694C6D9" w:rsidRPr="469DB709">
        <w:rPr>
          <w:rFonts w:ascii="Arial" w:hAnsi="Arial" w:cs="Arial"/>
          <w:sz w:val="20"/>
          <w:szCs w:val="20"/>
        </w:rPr>
        <w:t xml:space="preserve">to accommodate for people with mobility impairments to </w:t>
      </w:r>
      <w:r w:rsidR="5A1407FF" w:rsidRPr="469DB709">
        <w:rPr>
          <w:rFonts w:ascii="Arial" w:hAnsi="Arial" w:cs="Arial"/>
          <w:sz w:val="20"/>
          <w:szCs w:val="20"/>
        </w:rPr>
        <w:t>stay overnight</w:t>
      </w:r>
      <w:r w:rsidR="2694C6D9" w:rsidRPr="469DB709">
        <w:rPr>
          <w:rFonts w:ascii="Arial" w:hAnsi="Arial" w:cs="Arial"/>
          <w:sz w:val="20"/>
          <w:szCs w:val="20"/>
        </w:rPr>
        <w:t xml:space="preserve"> at a dwelling. Inf</w:t>
      </w:r>
      <w:r w:rsidR="146967F1" w:rsidRPr="469DB709">
        <w:rPr>
          <w:rFonts w:ascii="Arial" w:hAnsi="Arial" w:cs="Arial"/>
          <w:sz w:val="20"/>
          <w:szCs w:val="20"/>
        </w:rPr>
        <w:t xml:space="preserve">ormation </w:t>
      </w:r>
      <w:r w:rsidR="319869F2" w:rsidRPr="469DB709">
        <w:rPr>
          <w:rFonts w:ascii="Arial" w:hAnsi="Arial" w:cs="Arial"/>
          <w:sz w:val="20"/>
          <w:szCs w:val="20"/>
        </w:rPr>
        <w:t>on</w:t>
      </w:r>
      <w:r w:rsidR="146967F1" w:rsidRPr="469DB709">
        <w:rPr>
          <w:rFonts w:ascii="Arial" w:hAnsi="Arial" w:cs="Arial"/>
          <w:sz w:val="20"/>
          <w:szCs w:val="20"/>
        </w:rPr>
        <w:t xml:space="preserve"> how to achieve both certifications can be found in Section </w:t>
      </w:r>
      <w:r w:rsidR="001F5792">
        <w:rPr>
          <w:rFonts w:ascii="Arial" w:hAnsi="Arial" w:cs="Arial"/>
          <w:sz w:val="20"/>
          <w:szCs w:val="20"/>
        </w:rPr>
        <w:t>1</w:t>
      </w:r>
      <w:r w:rsidR="0060242A">
        <w:rPr>
          <w:rFonts w:ascii="Arial" w:hAnsi="Arial" w:cs="Arial"/>
          <w:sz w:val="20"/>
          <w:szCs w:val="20"/>
        </w:rPr>
        <w:t>2</w:t>
      </w:r>
      <w:r w:rsidR="146967F1" w:rsidRPr="469DB709">
        <w:rPr>
          <w:rFonts w:ascii="Arial" w:hAnsi="Arial" w:cs="Arial"/>
          <w:sz w:val="20"/>
          <w:szCs w:val="20"/>
        </w:rPr>
        <w:t xml:space="preserve">. </w:t>
      </w:r>
    </w:p>
    <w:p w14:paraId="7ACBCC7F" w14:textId="390E105B" w:rsidR="146967F1" w:rsidRDefault="146967F1" w:rsidP="469DB709">
      <w:pPr>
        <w:pStyle w:val="ListParagraph"/>
        <w:numPr>
          <w:ilvl w:val="0"/>
          <w:numId w:val="2"/>
        </w:numPr>
        <w:jc w:val="both"/>
        <w:rPr>
          <w:rFonts w:ascii="Arial" w:hAnsi="Arial" w:cs="Arial"/>
          <w:sz w:val="20"/>
          <w:szCs w:val="20"/>
        </w:rPr>
      </w:pPr>
      <w:r w:rsidRPr="469DB709">
        <w:rPr>
          <w:rFonts w:ascii="Arial" w:hAnsi="Arial" w:cs="Arial"/>
          <w:b/>
          <w:bCs/>
          <w:sz w:val="20"/>
          <w:szCs w:val="20"/>
        </w:rPr>
        <w:t xml:space="preserve">Historic </w:t>
      </w:r>
      <w:r w:rsidR="001F5792">
        <w:rPr>
          <w:rFonts w:ascii="Arial" w:hAnsi="Arial" w:cs="Arial"/>
          <w:b/>
          <w:bCs/>
          <w:sz w:val="20"/>
          <w:szCs w:val="20"/>
        </w:rPr>
        <w:t>Restoration</w:t>
      </w:r>
      <w:r w:rsidR="3F3C9CD6" w:rsidRPr="469DB709">
        <w:rPr>
          <w:rFonts w:ascii="Arial" w:hAnsi="Arial" w:cs="Arial"/>
          <w:b/>
          <w:bCs/>
          <w:sz w:val="20"/>
          <w:szCs w:val="20"/>
        </w:rPr>
        <w:t xml:space="preserve"> Bonus</w:t>
      </w:r>
      <w:r w:rsidRPr="469DB709">
        <w:rPr>
          <w:rFonts w:ascii="Arial" w:hAnsi="Arial" w:cs="Arial"/>
          <w:b/>
          <w:bCs/>
          <w:sz w:val="20"/>
          <w:szCs w:val="20"/>
        </w:rPr>
        <w:t>:</w:t>
      </w:r>
      <w:r w:rsidR="2694C6D9" w:rsidRPr="469DB709">
        <w:rPr>
          <w:rFonts w:ascii="Arial" w:hAnsi="Arial" w:cs="Arial"/>
          <w:sz w:val="20"/>
          <w:szCs w:val="20"/>
        </w:rPr>
        <w:t xml:space="preserve"> </w:t>
      </w:r>
      <w:r w:rsidR="005300FE">
        <w:rPr>
          <w:rFonts w:ascii="Arial" w:hAnsi="Arial" w:cs="Arial"/>
          <w:sz w:val="20"/>
          <w:szCs w:val="20"/>
        </w:rPr>
        <w:t>Under Ordinance No. 106-2023, r</w:t>
      </w:r>
      <w:r w:rsidR="0B4C9BF0" w:rsidRPr="469DB709">
        <w:rPr>
          <w:rFonts w:ascii="Arial" w:hAnsi="Arial" w:cs="Arial"/>
          <w:sz w:val="20"/>
          <w:szCs w:val="20"/>
        </w:rPr>
        <w:t xml:space="preserve">emodels </w:t>
      </w:r>
      <w:r w:rsidR="08966653" w:rsidRPr="469DB709">
        <w:rPr>
          <w:rFonts w:ascii="Arial" w:hAnsi="Arial" w:cs="Arial"/>
          <w:sz w:val="20"/>
          <w:szCs w:val="20"/>
        </w:rPr>
        <w:t>can qualify for this bonus if the</w:t>
      </w:r>
      <w:r w:rsidR="0B4C9BF0" w:rsidRPr="469DB709">
        <w:rPr>
          <w:rFonts w:ascii="Arial" w:hAnsi="Arial" w:cs="Arial"/>
          <w:sz w:val="20"/>
          <w:szCs w:val="20"/>
        </w:rPr>
        <w:t xml:space="preserve"> propert</w:t>
      </w:r>
      <w:r w:rsidR="3A9DD486" w:rsidRPr="469DB709">
        <w:rPr>
          <w:rFonts w:ascii="Arial" w:hAnsi="Arial" w:cs="Arial"/>
          <w:sz w:val="20"/>
          <w:szCs w:val="20"/>
        </w:rPr>
        <w:t>y was</w:t>
      </w:r>
      <w:r w:rsidR="0B4C9BF0" w:rsidRPr="469DB709">
        <w:rPr>
          <w:rFonts w:ascii="Arial" w:hAnsi="Arial" w:cs="Arial"/>
          <w:sz w:val="20"/>
          <w:szCs w:val="20"/>
        </w:rPr>
        <w:t xml:space="preserve"> originally constructed 50 years or prior to the remodel project commencing</w:t>
      </w:r>
      <w:r w:rsidR="2FF6F46D" w:rsidRPr="469DB709">
        <w:rPr>
          <w:rFonts w:ascii="Arial" w:hAnsi="Arial" w:cs="Arial"/>
          <w:sz w:val="20"/>
          <w:szCs w:val="20"/>
        </w:rPr>
        <w:t xml:space="preserve">. </w:t>
      </w:r>
      <w:r w:rsidR="0B4C9BF0" w:rsidRPr="469DB709">
        <w:rPr>
          <w:rFonts w:ascii="Arial" w:hAnsi="Arial" w:cs="Arial"/>
          <w:sz w:val="20"/>
          <w:szCs w:val="20"/>
        </w:rPr>
        <w:t>The year in which remodel permits are applied for must be 50 years or more from the year the dwelling was originally built, as memorialized by the Hamilton County Auditor.</w:t>
      </w:r>
      <w:r w:rsidR="005300FE" w:rsidRPr="005300FE">
        <w:rPr>
          <w:rFonts w:ascii="Arial" w:hAnsi="Arial" w:cs="Arial"/>
          <w:sz w:val="20"/>
          <w:szCs w:val="20"/>
        </w:rPr>
        <w:t xml:space="preserve"> Remodel</w:t>
      </w:r>
      <w:r w:rsidR="005300FE" w:rsidRPr="469DB709">
        <w:rPr>
          <w:rFonts w:ascii="Arial" w:hAnsi="Arial" w:cs="Arial"/>
          <w:sz w:val="20"/>
          <w:szCs w:val="20"/>
        </w:rPr>
        <w:t xml:space="preserve"> work and additions to the existing structure are eligible for this incentive.</w:t>
      </w:r>
      <w:r w:rsidR="0B4C9BF0" w:rsidRPr="469DB709">
        <w:rPr>
          <w:rFonts w:ascii="Arial" w:hAnsi="Arial" w:cs="Arial"/>
          <w:sz w:val="20"/>
          <w:szCs w:val="20"/>
        </w:rPr>
        <w:t xml:space="preserve"> </w:t>
      </w:r>
      <w:r w:rsidR="005300FE">
        <w:rPr>
          <w:rFonts w:ascii="Arial" w:hAnsi="Arial" w:cs="Arial"/>
          <w:sz w:val="20"/>
          <w:szCs w:val="20"/>
        </w:rPr>
        <w:t>Under Ordinance No. 370-2020, remodels can qualify for this bonus if the property was</w:t>
      </w:r>
      <w:r w:rsidR="005300FE" w:rsidRPr="005300FE">
        <w:rPr>
          <w:rFonts w:ascii="Arial" w:hAnsi="Arial" w:cs="Arial"/>
          <w:sz w:val="20"/>
          <w:szCs w:val="20"/>
        </w:rPr>
        <w:t xml:space="preserve"> originally constructed in 1920 or prior</w:t>
      </w:r>
      <w:r w:rsidR="00DE0A0A">
        <w:rPr>
          <w:rFonts w:ascii="Arial" w:hAnsi="Arial" w:cs="Arial"/>
          <w:sz w:val="20"/>
          <w:szCs w:val="20"/>
        </w:rPr>
        <w:t xml:space="preserve"> as </w:t>
      </w:r>
      <w:r w:rsidR="00DE0A0A" w:rsidRPr="469DB709">
        <w:rPr>
          <w:rFonts w:ascii="Arial" w:hAnsi="Arial" w:cs="Arial"/>
          <w:sz w:val="20"/>
          <w:szCs w:val="20"/>
        </w:rPr>
        <w:t>memorialized by the Hamilton County Auditor</w:t>
      </w:r>
      <w:r w:rsidR="005300FE">
        <w:rPr>
          <w:rFonts w:ascii="Arial" w:hAnsi="Arial" w:cs="Arial"/>
          <w:sz w:val="20"/>
          <w:szCs w:val="20"/>
        </w:rPr>
        <w:t xml:space="preserve">. </w:t>
      </w:r>
      <w:r w:rsidR="005300FE" w:rsidRPr="005300FE">
        <w:rPr>
          <w:rFonts w:ascii="Arial" w:hAnsi="Arial" w:cs="Arial"/>
          <w:sz w:val="20"/>
          <w:szCs w:val="20"/>
        </w:rPr>
        <w:t>Remodel work must be done to the existing structure; additions to properties built in 1920 or prior are not eligible for this incentive</w:t>
      </w:r>
      <w:r w:rsidR="005300FE">
        <w:rPr>
          <w:rFonts w:ascii="Arial" w:hAnsi="Arial" w:cs="Arial"/>
          <w:sz w:val="20"/>
          <w:szCs w:val="20"/>
        </w:rPr>
        <w:t>.</w:t>
      </w:r>
    </w:p>
    <w:p w14:paraId="23817024" w14:textId="3C0EEF1C" w:rsidR="03006C60" w:rsidRDefault="03006C60" w:rsidP="469DB709">
      <w:pPr>
        <w:pStyle w:val="ListParagraph"/>
        <w:numPr>
          <w:ilvl w:val="0"/>
          <w:numId w:val="2"/>
        </w:numPr>
        <w:jc w:val="both"/>
        <w:rPr>
          <w:rFonts w:ascii="Arial" w:hAnsi="Arial" w:cs="Arial"/>
          <w:sz w:val="20"/>
          <w:szCs w:val="20"/>
        </w:rPr>
      </w:pPr>
      <w:r w:rsidRPr="469DB709">
        <w:rPr>
          <w:rFonts w:ascii="Arial" w:hAnsi="Arial" w:cs="Arial"/>
          <w:b/>
          <w:bCs/>
          <w:sz w:val="20"/>
          <w:szCs w:val="20"/>
        </w:rPr>
        <w:t>Missing Middle Bonus:</w:t>
      </w:r>
      <w:r w:rsidRPr="469DB709">
        <w:rPr>
          <w:rFonts w:ascii="Arial" w:hAnsi="Arial" w:cs="Arial"/>
          <w:i/>
          <w:iCs/>
          <w:sz w:val="20"/>
          <w:szCs w:val="20"/>
        </w:rPr>
        <w:t xml:space="preserve"> </w:t>
      </w:r>
      <w:r w:rsidR="127595AB" w:rsidRPr="469DB709">
        <w:rPr>
          <w:rFonts w:ascii="Arial" w:hAnsi="Arial" w:cs="Arial"/>
          <w:sz w:val="20"/>
          <w:szCs w:val="20"/>
        </w:rPr>
        <w:t xml:space="preserve">New construction or remodeled two-, three-, and four-unit dwellings, also known as “missing middle housing,” can qualify for a bonus as an incentive to create more naturally occurring affordable, sustainable housing. The bonus increases depending on the number of dwelling units in the project. </w:t>
      </w:r>
    </w:p>
    <w:p w14:paraId="50F5F547" w14:textId="42856F76" w:rsidR="3EEF1BF4" w:rsidRDefault="3EEF1BF4" w:rsidP="469DB709">
      <w:pPr>
        <w:pStyle w:val="ListParagraph"/>
        <w:numPr>
          <w:ilvl w:val="0"/>
          <w:numId w:val="2"/>
        </w:numPr>
        <w:jc w:val="both"/>
        <w:rPr>
          <w:rFonts w:ascii="Arial" w:hAnsi="Arial" w:cs="Arial"/>
          <w:sz w:val="20"/>
          <w:szCs w:val="20"/>
        </w:rPr>
      </w:pPr>
      <w:r w:rsidRPr="469DB709">
        <w:rPr>
          <w:rFonts w:ascii="Arial" w:hAnsi="Arial" w:cs="Arial"/>
          <w:b/>
          <w:bCs/>
          <w:sz w:val="20"/>
          <w:szCs w:val="20"/>
        </w:rPr>
        <w:t>Public Transit Corridor Bonus:</w:t>
      </w:r>
      <w:r w:rsidRPr="469DB709">
        <w:rPr>
          <w:rFonts w:ascii="Arial" w:hAnsi="Arial" w:cs="Arial"/>
          <w:i/>
          <w:iCs/>
          <w:sz w:val="20"/>
          <w:szCs w:val="20"/>
        </w:rPr>
        <w:t xml:space="preserve"> </w:t>
      </w:r>
      <w:r w:rsidRPr="469DB709">
        <w:rPr>
          <w:rFonts w:ascii="Arial" w:hAnsi="Arial" w:cs="Arial"/>
          <w:sz w:val="20"/>
          <w:szCs w:val="20"/>
        </w:rPr>
        <w:t>New construction or remodeled two-, three-, and four-unit dwellings located on parcels either partially or fully within .25-mile radius of a 24-hour Metro bus route ca</w:t>
      </w:r>
      <w:r w:rsidR="01B0C60D" w:rsidRPr="469DB709">
        <w:rPr>
          <w:rFonts w:ascii="Arial" w:hAnsi="Arial" w:cs="Arial"/>
          <w:sz w:val="20"/>
          <w:szCs w:val="20"/>
        </w:rPr>
        <w:t>n qualify for this bonus that</w:t>
      </w:r>
      <w:r w:rsidRPr="469DB709">
        <w:rPr>
          <w:rFonts w:ascii="Arial" w:hAnsi="Arial" w:cs="Arial"/>
          <w:sz w:val="20"/>
          <w:szCs w:val="20"/>
        </w:rPr>
        <w:t xml:space="preserve"> incentivize</w:t>
      </w:r>
      <w:r w:rsidR="6B8ED618" w:rsidRPr="469DB709">
        <w:rPr>
          <w:rFonts w:ascii="Arial" w:hAnsi="Arial" w:cs="Arial"/>
          <w:sz w:val="20"/>
          <w:szCs w:val="20"/>
        </w:rPr>
        <w:t>s</w:t>
      </w:r>
      <w:r w:rsidRPr="469DB709">
        <w:rPr>
          <w:rFonts w:ascii="Arial" w:hAnsi="Arial" w:cs="Arial"/>
          <w:sz w:val="20"/>
          <w:szCs w:val="20"/>
        </w:rPr>
        <w:t xml:space="preserve"> the creation of more multifamily housing along the city’s transit corridors. </w:t>
      </w:r>
      <w:r w:rsidR="001F5792">
        <w:rPr>
          <w:rFonts w:ascii="Arial" w:hAnsi="Arial" w:cs="Arial"/>
          <w:sz w:val="20"/>
          <w:szCs w:val="20"/>
        </w:rPr>
        <w:t>Transit c</w:t>
      </w:r>
      <w:r w:rsidRPr="469DB709">
        <w:rPr>
          <w:rFonts w:ascii="Arial" w:hAnsi="Arial" w:cs="Arial"/>
          <w:sz w:val="20"/>
          <w:szCs w:val="20"/>
        </w:rPr>
        <w:t xml:space="preserve">orridors are subject to change with bus service changes; please refer to </w:t>
      </w:r>
      <w:r w:rsidR="0098011F" w:rsidRPr="469DB709">
        <w:rPr>
          <w:rFonts w:ascii="Arial" w:hAnsi="Arial" w:cs="Arial"/>
          <w:sz w:val="20"/>
          <w:szCs w:val="20"/>
        </w:rPr>
        <w:t>the</w:t>
      </w:r>
      <w:r w:rsidR="0098011F">
        <w:rPr>
          <w:rFonts w:ascii="Arial" w:hAnsi="Arial" w:cs="Arial"/>
          <w:sz w:val="20"/>
          <w:szCs w:val="20"/>
        </w:rPr>
        <w:t xml:space="preserve"> map</w:t>
      </w:r>
      <w:r w:rsidRPr="469DB709">
        <w:rPr>
          <w:rFonts w:ascii="Arial" w:hAnsi="Arial" w:cs="Arial"/>
          <w:sz w:val="20"/>
          <w:szCs w:val="20"/>
        </w:rPr>
        <w:t xml:space="preserve"> adopted by the Housing Officer for the latest areas of eligibility. The Public Transit Corridor Bonus can be paired with the Missing Middle Bonus. </w:t>
      </w:r>
    </w:p>
    <w:p w14:paraId="0F668848" w14:textId="6AA655A2" w:rsidR="41C353AC" w:rsidRDefault="41C353AC" w:rsidP="469DB709">
      <w:pPr>
        <w:spacing w:after="0" w:line="240" w:lineRule="auto"/>
        <w:jc w:val="both"/>
        <w:rPr>
          <w:rFonts w:ascii="Arial" w:hAnsi="Arial" w:cs="Arial"/>
          <w:color w:val="000000" w:themeColor="text1"/>
          <w:sz w:val="20"/>
          <w:szCs w:val="20"/>
        </w:rPr>
      </w:pPr>
      <w:proofErr w:type="gramStart"/>
      <w:r w:rsidRPr="469DB709">
        <w:rPr>
          <w:rFonts w:ascii="Arial" w:hAnsi="Arial" w:cs="Arial"/>
          <w:color w:val="000000" w:themeColor="text1"/>
          <w:sz w:val="20"/>
          <w:szCs w:val="20"/>
        </w:rPr>
        <w:t>In the event that</w:t>
      </w:r>
      <w:proofErr w:type="gramEnd"/>
      <w:r w:rsidRPr="469DB709">
        <w:rPr>
          <w:rFonts w:ascii="Arial" w:hAnsi="Arial" w:cs="Arial"/>
          <w:color w:val="000000" w:themeColor="text1"/>
          <w:sz w:val="20"/>
          <w:szCs w:val="20"/>
        </w:rPr>
        <w:t xml:space="preserve"> a property is subject to multiple tax abatements at a given time pursuant to this ordinance and previous ordinances (as applicable), at no point shall the total value of the abatements exceed the applicable maximum abated increase in market improvement value cap of Ordinance </w:t>
      </w:r>
      <w:r w:rsidR="0060242A">
        <w:rPr>
          <w:rFonts w:ascii="Arial" w:hAnsi="Arial" w:cs="Arial"/>
          <w:color w:val="000000" w:themeColor="text1"/>
          <w:sz w:val="20"/>
          <w:szCs w:val="20"/>
        </w:rPr>
        <w:t xml:space="preserve">No. </w:t>
      </w:r>
      <w:r w:rsidRPr="469DB709">
        <w:rPr>
          <w:rFonts w:ascii="Arial" w:hAnsi="Arial" w:cs="Arial"/>
          <w:color w:val="000000" w:themeColor="text1"/>
          <w:sz w:val="20"/>
          <w:szCs w:val="20"/>
        </w:rPr>
        <w:t xml:space="preserve">106-2023.  </w:t>
      </w:r>
    </w:p>
    <w:p w14:paraId="35077421" w14:textId="4A4772F5" w:rsidR="469DB709" w:rsidRDefault="469DB709" w:rsidP="469DB709">
      <w:pPr>
        <w:spacing w:after="0" w:line="240" w:lineRule="auto"/>
        <w:jc w:val="both"/>
        <w:rPr>
          <w:rFonts w:ascii="Arial" w:hAnsi="Arial" w:cs="Arial"/>
          <w:color w:val="000000" w:themeColor="text1"/>
          <w:sz w:val="20"/>
          <w:szCs w:val="20"/>
        </w:rPr>
      </w:pPr>
    </w:p>
    <w:p w14:paraId="3BE61EC9" w14:textId="23955D8E" w:rsidR="00CF2F5A" w:rsidRPr="00210542" w:rsidRDefault="001F5792" w:rsidP="469DB709">
      <w:pPr>
        <w:autoSpaceDE w:val="0"/>
        <w:autoSpaceDN w:val="0"/>
        <w:adjustRightInd w:val="0"/>
        <w:jc w:val="both"/>
        <w:rPr>
          <w:rFonts w:ascii="Arial" w:hAnsi="Arial"/>
          <w:sz w:val="20"/>
        </w:rPr>
      </w:pPr>
      <w:r w:rsidRPr="001F5792">
        <w:rPr>
          <w:rFonts w:ascii="Arial" w:hAnsi="Arial" w:cs="Arial"/>
          <w:b/>
          <w:bCs/>
          <w:sz w:val="20"/>
          <w:szCs w:val="20"/>
        </w:rPr>
        <w:t>10.</w:t>
      </w:r>
      <w:r w:rsidR="14000850" w:rsidRPr="001F5792">
        <w:rPr>
          <w:rFonts w:ascii="Arial" w:hAnsi="Arial" w:cs="Arial"/>
          <w:b/>
          <w:bCs/>
          <w:sz w:val="20"/>
          <w:szCs w:val="20"/>
        </w:rPr>
        <w:t xml:space="preserve"> </w:t>
      </w:r>
      <w:r w:rsidRPr="001F5792">
        <w:rPr>
          <w:rFonts w:ascii="Arial" w:hAnsi="Arial" w:cs="Arial"/>
          <w:b/>
          <w:bCs/>
          <w:sz w:val="20"/>
          <w:szCs w:val="20"/>
        </w:rPr>
        <w:t>EXCEPTIONS AUTHORIZED BY CITY COUNCIL</w:t>
      </w:r>
      <w:r w:rsidRPr="001F5792">
        <w:rPr>
          <w:rFonts w:ascii="Arial" w:hAnsi="Arial" w:cs="Arial"/>
          <w:sz w:val="20"/>
          <w:szCs w:val="20"/>
        </w:rPr>
        <w:t xml:space="preserve"> </w:t>
      </w:r>
    </w:p>
    <w:p w14:paraId="591C1DBB" w14:textId="2FA6311A" w:rsidR="00CF2F5A" w:rsidRDefault="615A1068" w:rsidP="469DB709">
      <w:pPr>
        <w:autoSpaceDE w:val="0"/>
        <w:autoSpaceDN w:val="0"/>
        <w:adjustRightInd w:val="0"/>
        <w:jc w:val="both"/>
        <w:rPr>
          <w:rFonts w:ascii="Arial" w:hAnsi="Arial" w:cs="Arial"/>
          <w:sz w:val="20"/>
          <w:szCs w:val="20"/>
        </w:rPr>
      </w:pPr>
      <w:r w:rsidRPr="469DB709">
        <w:rPr>
          <w:rFonts w:ascii="Arial" w:hAnsi="Arial" w:cs="Arial"/>
          <w:sz w:val="20"/>
          <w:szCs w:val="20"/>
        </w:rPr>
        <w:t xml:space="preserve">City Council has passed incentives notwithstanding the ordinances above for dwellings built in </w:t>
      </w:r>
      <w:r w:rsidR="6150155B" w:rsidRPr="469DB709">
        <w:rPr>
          <w:rFonts w:ascii="Arial" w:hAnsi="Arial" w:cs="Arial"/>
          <w:sz w:val="20"/>
          <w:szCs w:val="20"/>
        </w:rPr>
        <w:t>the following</w:t>
      </w:r>
      <w:r w:rsidRPr="469DB709">
        <w:rPr>
          <w:rFonts w:ascii="Arial" w:hAnsi="Arial" w:cs="Arial"/>
          <w:sz w:val="20"/>
          <w:szCs w:val="20"/>
        </w:rPr>
        <w:t xml:space="preserve"> designated subdivisions</w:t>
      </w:r>
      <w:r w:rsidR="6150155B" w:rsidRPr="469DB709">
        <w:rPr>
          <w:rFonts w:ascii="Arial" w:hAnsi="Arial" w:cs="Arial"/>
          <w:sz w:val="20"/>
          <w:szCs w:val="20"/>
        </w:rPr>
        <w:t>:</w:t>
      </w:r>
    </w:p>
    <w:p w14:paraId="3AD6E9AA" w14:textId="63868665" w:rsidR="00CF2F5A" w:rsidRPr="00A33F85" w:rsidRDefault="6150155B" w:rsidP="00CF2F5A">
      <w:pPr>
        <w:pStyle w:val="ListParagraph"/>
        <w:numPr>
          <w:ilvl w:val="0"/>
          <w:numId w:val="14"/>
        </w:numPr>
        <w:autoSpaceDE w:val="0"/>
        <w:autoSpaceDN w:val="0"/>
        <w:adjustRightInd w:val="0"/>
        <w:jc w:val="both"/>
        <w:rPr>
          <w:rFonts w:ascii="Arial" w:hAnsi="Arial" w:cs="Arial"/>
          <w:sz w:val="20"/>
          <w:szCs w:val="20"/>
        </w:rPr>
      </w:pPr>
      <w:r w:rsidRPr="14000850">
        <w:rPr>
          <w:rFonts w:ascii="Arial" w:hAnsi="Arial" w:cs="Arial"/>
          <w:sz w:val="20"/>
          <w:szCs w:val="20"/>
        </w:rPr>
        <w:t>Single-family homes completed within the Three Oaks project within the Oakley neighborhood will be subject to the incentives outlined in Ordinance</w:t>
      </w:r>
      <w:r w:rsidR="0060242A">
        <w:rPr>
          <w:rFonts w:ascii="Arial" w:hAnsi="Arial" w:cs="Arial"/>
          <w:sz w:val="20"/>
          <w:szCs w:val="20"/>
        </w:rPr>
        <w:t xml:space="preserve"> No.</w:t>
      </w:r>
      <w:r w:rsidRPr="14000850">
        <w:rPr>
          <w:rFonts w:ascii="Arial" w:hAnsi="Arial" w:cs="Arial"/>
          <w:sz w:val="20"/>
          <w:szCs w:val="20"/>
        </w:rPr>
        <w:t xml:space="preserve"> 189-2021. </w:t>
      </w:r>
    </w:p>
    <w:p w14:paraId="7A66FF14" w14:textId="2951B335" w:rsidR="00CF2F5A" w:rsidRDefault="615A1068" w:rsidP="00CF2F5A">
      <w:pPr>
        <w:pStyle w:val="ListParagraph"/>
        <w:numPr>
          <w:ilvl w:val="0"/>
          <w:numId w:val="14"/>
        </w:numPr>
        <w:autoSpaceDE w:val="0"/>
        <w:autoSpaceDN w:val="0"/>
        <w:adjustRightInd w:val="0"/>
        <w:jc w:val="both"/>
        <w:rPr>
          <w:rFonts w:ascii="Arial" w:hAnsi="Arial" w:cs="Arial"/>
          <w:sz w:val="20"/>
          <w:szCs w:val="20"/>
        </w:rPr>
      </w:pPr>
      <w:r w:rsidRPr="14000850">
        <w:rPr>
          <w:rFonts w:ascii="Arial" w:hAnsi="Arial" w:cs="Arial"/>
          <w:sz w:val="20"/>
          <w:szCs w:val="20"/>
        </w:rPr>
        <w:t xml:space="preserve">Single-family homes </w:t>
      </w:r>
      <w:r w:rsidR="62C32EA9" w:rsidRPr="14000850">
        <w:rPr>
          <w:rFonts w:ascii="Arial" w:hAnsi="Arial" w:cs="Arial"/>
          <w:sz w:val="20"/>
          <w:szCs w:val="20"/>
        </w:rPr>
        <w:t xml:space="preserve">completed with tax abatement applications filed by January 1, </w:t>
      </w:r>
      <w:proofErr w:type="gramStart"/>
      <w:r w:rsidR="62C32EA9" w:rsidRPr="14000850">
        <w:rPr>
          <w:rFonts w:ascii="Arial" w:hAnsi="Arial" w:cs="Arial"/>
          <w:sz w:val="20"/>
          <w:szCs w:val="20"/>
        </w:rPr>
        <w:t>2026</w:t>
      </w:r>
      <w:proofErr w:type="gramEnd"/>
      <w:r w:rsidR="62C32EA9" w:rsidRPr="14000850">
        <w:rPr>
          <w:rFonts w:ascii="Arial" w:hAnsi="Arial" w:cs="Arial"/>
          <w:sz w:val="20"/>
          <w:szCs w:val="20"/>
        </w:rPr>
        <w:t xml:space="preserve"> for tax abatement</w:t>
      </w:r>
      <w:r w:rsidRPr="14000850">
        <w:rPr>
          <w:rFonts w:ascii="Arial" w:hAnsi="Arial" w:cs="Arial"/>
          <w:sz w:val="20"/>
          <w:szCs w:val="20"/>
        </w:rPr>
        <w:t xml:space="preserve"> within the Sanctuary at River Greens project </w:t>
      </w:r>
      <w:r w:rsidR="6150155B" w:rsidRPr="14000850">
        <w:rPr>
          <w:rFonts w:ascii="Arial" w:hAnsi="Arial" w:cs="Arial"/>
          <w:sz w:val="20"/>
          <w:szCs w:val="20"/>
        </w:rPr>
        <w:t xml:space="preserve">in the California neighborhood </w:t>
      </w:r>
      <w:r w:rsidRPr="14000850">
        <w:rPr>
          <w:rFonts w:ascii="Arial" w:hAnsi="Arial" w:cs="Arial"/>
          <w:sz w:val="20"/>
          <w:szCs w:val="20"/>
        </w:rPr>
        <w:t xml:space="preserve">will be subject to the incentives outlined in Ordinance </w:t>
      </w:r>
      <w:r w:rsidR="0060242A">
        <w:rPr>
          <w:rFonts w:ascii="Arial" w:hAnsi="Arial" w:cs="Arial"/>
          <w:sz w:val="20"/>
          <w:szCs w:val="20"/>
        </w:rPr>
        <w:t xml:space="preserve">No. </w:t>
      </w:r>
      <w:r w:rsidRPr="14000850">
        <w:rPr>
          <w:rFonts w:ascii="Arial" w:hAnsi="Arial" w:cs="Arial"/>
          <w:sz w:val="20"/>
          <w:szCs w:val="20"/>
        </w:rPr>
        <w:t>229-2021</w:t>
      </w:r>
      <w:r w:rsidR="6FDB7ABC" w:rsidRPr="14000850">
        <w:rPr>
          <w:rFonts w:ascii="Arial" w:hAnsi="Arial" w:cs="Arial"/>
          <w:sz w:val="20"/>
          <w:szCs w:val="20"/>
        </w:rPr>
        <w:t>.</w:t>
      </w:r>
      <w:r w:rsidR="6150155B" w:rsidRPr="14000850">
        <w:rPr>
          <w:rFonts w:ascii="Arial" w:hAnsi="Arial" w:cs="Arial"/>
          <w:sz w:val="20"/>
          <w:szCs w:val="20"/>
        </w:rPr>
        <w:t xml:space="preserve"> </w:t>
      </w:r>
    </w:p>
    <w:p w14:paraId="2467F814" w14:textId="32DB69DC" w:rsidR="00335CB0" w:rsidRDefault="001F5792" w:rsidP="469DB709">
      <w:pPr>
        <w:autoSpaceDE w:val="0"/>
        <w:autoSpaceDN w:val="0"/>
        <w:adjustRightInd w:val="0"/>
        <w:jc w:val="both"/>
        <w:rPr>
          <w:rFonts w:ascii="Arial" w:hAnsi="Arial" w:cs="Arial"/>
          <w:color w:val="000000" w:themeColor="text1"/>
          <w:sz w:val="20"/>
          <w:szCs w:val="20"/>
        </w:rPr>
      </w:pPr>
      <w:r w:rsidRPr="001F5792">
        <w:rPr>
          <w:rFonts w:ascii="Arial" w:hAnsi="Arial" w:cs="Arial"/>
          <w:b/>
          <w:bCs/>
          <w:color w:val="000000" w:themeColor="text1"/>
          <w:sz w:val="20"/>
          <w:szCs w:val="20"/>
        </w:rPr>
        <w:t>11</w:t>
      </w:r>
      <w:r w:rsidR="61A8C437" w:rsidRPr="469DB709">
        <w:rPr>
          <w:rFonts w:ascii="Arial" w:hAnsi="Arial" w:cs="Arial"/>
          <w:color w:val="000000" w:themeColor="text1"/>
          <w:sz w:val="20"/>
          <w:szCs w:val="20"/>
        </w:rPr>
        <w:t>.</w:t>
      </w:r>
      <w:r w:rsidR="45FADD47" w:rsidRPr="469DB709">
        <w:rPr>
          <w:rFonts w:ascii="Arial" w:hAnsi="Arial" w:cs="Arial"/>
          <w:b/>
          <w:bCs/>
          <w:color w:val="000000" w:themeColor="text1"/>
          <w:sz w:val="20"/>
          <w:szCs w:val="20"/>
        </w:rPr>
        <w:t xml:space="preserve"> ENVIRONMENTAL CERTIFICATIONS</w:t>
      </w:r>
      <w:r w:rsidR="61A8C437" w:rsidRPr="469DB709">
        <w:rPr>
          <w:rFonts w:ascii="Arial" w:hAnsi="Arial" w:cs="Arial"/>
          <w:b/>
          <w:bCs/>
          <w:color w:val="000000" w:themeColor="text1"/>
          <w:sz w:val="20"/>
          <w:szCs w:val="20"/>
        </w:rPr>
        <w:t xml:space="preserve"> </w:t>
      </w:r>
    </w:p>
    <w:p w14:paraId="2FB3D799" w14:textId="3109F570" w:rsidR="00335CB0" w:rsidRPr="001F5792" w:rsidRDefault="694B064C" w:rsidP="00210542">
      <w:pPr>
        <w:pStyle w:val="ListParagraph"/>
        <w:numPr>
          <w:ilvl w:val="0"/>
          <w:numId w:val="19"/>
        </w:numPr>
        <w:autoSpaceDE w:val="0"/>
        <w:autoSpaceDN w:val="0"/>
        <w:adjustRightInd w:val="0"/>
        <w:jc w:val="both"/>
        <w:rPr>
          <w:rFonts w:ascii="Arial" w:hAnsi="Arial" w:cs="Arial"/>
          <w:color w:val="000000"/>
          <w:sz w:val="20"/>
          <w:szCs w:val="20"/>
          <w:u w:val="single"/>
        </w:rPr>
      </w:pPr>
      <w:r w:rsidRPr="001F5792">
        <w:rPr>
          <w:rFonts w:ascii="Arial" w:hAnsi="Arial" w:cs="Arial"/>
          <w:color w:val="000000" w:themeColor="text1"/>
          <w:sz w:val="20"/>
          <w:szCs w:val="20"/>
          <w:u w:val="single"/>
        </w:rPr>
        <w:t>LEED and LBC</w:t>
      </w:r>
    </w:p>
    <w:p w14:paraId="6A4E5606" w14:textId="092A2FEA" w:rsidR="008338A1" w:rsidRDefault="2DD70E15" w:rsidP="00210542">
      <w:pPr>
        <w:shd w:val="clear" w:color="auto" w:fill="FFFFFF" w:themeFill="background1"/>
        <w:ind w:left="720"/>
        <w:jc w:val="both"/>
        <w:rPr>
          <w:rFonts w:ascii="Arial" w:hAnsi="Arial" w:cs="Arial"/>
          <w:color w:val="000000"/>
          <w:sz w:val="20"/>
          <w:szCs w:val="20"/>
        </w:rPr>
      </w:pPr>
      <w:r w:rsidRPr="469DB709">
        <w:rPr>
          <w:rFonts w:ascii="Arial" w:hAnsi="Arial" w:cs="Arial"/>
          <w:color w:val="000000" w:themeColor="text1"/>
          <w:sz w:val="20"/>
          <w:szCs w:val="20"/>
        </w:rPr>
        <w:t xml:space="preserve">The </w:t>
      </w:r>
      <w:r w:rsidR="5CF890E1" w:rsidRPr="469DB709">
        <w:rPr>
          <w:rFonts w:ascii="Arial" w:hAnsi="Arial" w:cs="Arial"/>
          <w:color w:val="000000" w:themeColor="text1"/>
          <w:sz w:val="20"/>
          <w:szCs w:val="20"/>
        </w:rPr>
        <w:t>RTA program</w:t>
      </w:r>
      <w:r w:rsidRPr="469DB709">
        <w:rPr>
          <w:rFonts w:ascii="Arial" w:hAnsi="Arial" w:cs="Arial"/>
          <w:color w:val="000000" w:themeColor="text1"/>
          <w:sz w:val="20"/>
          <w:szCs w:val="20"/>
        </w:rPr>
        <w:t xml:space="preserve"> offers incentives to projects that achieve Leadership in Energy and Environmental Design</w:t>
      </w:r>
      <w:r w:rsidR="307F0A98" w:rsidRPr="469DB709">
        <w:rPr>
          <w:rFonts w:ascii="Arial" w:hAnsi="Arial" w:cs="Arial"/>
          <w:color w:val="000000" w:themeColor="text1"/>
          <w:sz w:val="20"/>
          <w:szCs w:val="20"/>
        </w:rPr>
        <w:t xml:space="preserve"> (LEED) or Living Building Challenge (LBC) third-party certifications to encourage the construction of sustainable housing. </w:t>
      </w:r>
      <w:r w:rsidR="1D494FB8" w:rsidRPr="469DB709">
        <w:rPr>
          <w:rFonts w:ascii="Arial" w:hAnsi="Arial" w:cs="Arial"/>
          <w:color w:val="000000" w:themeColor="text1"/>
          <w:sz w:val="20"/>
          <w:szCs w:val="20"/>
        </w:rPr>
        <w:t xml:space="preserve">To qualify for the increased LEED or LBC benefits, the LEED or LBC certificate </w:t>
      </w:r>
      <w:r w:rsidR="079A5AAD" w:rsidRPr="469DB709">
        <w:rPr>
          <w:rFonts w:ascii="Arial" w:hAnsi="Arial" w:cs="Arial"/>
          <w:color w:val="000000" w:themeColor="text1"/>
          <w:sz w:val="20"/>
          <w:szCs w:val="20"/>
        </w:rPr>
        <w:t>must</w:t>
      </w:r>
      <w:r w:rsidR="1D494FB8" w:rsidRPr="469DB709">
        <w:rPr>
          <w:rFonts w:ascii="Arial" w:hAnsi="Arial" w:cs="Arial"/>
          <w:color w:val="000000" w:themeColor="text1"/>
          <w:sz w:val="20"/>
          <w:szCs w:val="20"/>
        </w:rPr>
        <w:t xml:space="preserve"> be </w:t>
      </w:r>
      <w:r w:rsidR="084E6BCE" w:rsidRPr="469DB709">
        <w:rPr>
          <w:rFonts w:ascii="Arial" w:hAnsi="Arial" w:cs="Arial"/>
          <w:color w:val="000000" w:themeColor="text1"/>
          <w:sz w:val="20"/>
          <w:szCs w:val="20"/>
        </w:rPr>
        <w:t>submitted as part of</w:t>
      </w:r>
      <w:r w:rsidR="1D494FB8" w:rsidRPr="469DB709">
        <w:rPr>
          <w:rFonts w:ascii="Arial" w:hAnsi="Arial" w:cs="Arial"/>
          <w:color w:val="000000" w:themeColor="text1"/>
          <w:sz w:val="20"/>
          <w:szCs w:val="20"/>
        </w:rPr>
        <w:t xml:space="preserve"> </w:t>
      </w:r>
      <w:r w:rsidR="66789059" w:rsidRPr="469DB709">
        <w:rPr>
          <w:rFonts w:ascii="Arial" w:hAnsi="Arial" w:cs="Arial"/>
          <w:color w:val="000000" w:themeColor="text1"/>
          <w:sz w:val="20"/>
          <w:szCs w:val="20"/>
        </w:rPr>
        <w:t>the</w:t>
      </w:r>
      <w:r w:rsidR="1D494FB8" w:rsidRPr="469DB709">
        <w:rPr>
          <w:rFonts w:ascii="Arial" w:hAnsi="Arial" w:cs="Arial"/>
          <w:color w:val="000000" w:themeColor="text1"/>
          <w:sz w:val="20"/>
          <w:szCs w:val="20"/>
        </w:rPr>
        <w:t xml:space="preserve"> application</w:t>
      </w:r>
      <w:bookmarkStart w:id="5" w:name="_Hlk512945824"/>
      <w:r w:rsidR="1D494FB8" w:rsidRPr="469DB709">
        <w:rPr>
          <w:rFonts w:ascii="Arial" w:hAnsi="Arial" w:cs="Arial"/>
          <w:color w:val="000000" w:themeColor="text1"/>
          <w:sz w:val="20"/>
          <w:szCs w:val="20"/>
        </w:rPr>
        <w:t xml:space="preserve">. </w:t>
      </w:r>
      <w:bookmarkStart w:id="6" w:name="_Hlk530048334"/>
      <w:r w:rsidR="1D494FB8" w:rsidRPr="469DB709">
        <w:rPr>
          <w:rFonts w:ascii="Arial" w:hAnsi="Arial" w:cs="Arial"/>
          <w:b/>
          <w:bCs/>
          <w:color w:val="000000" w:themeColor="text1"/>
          <w:sz w:val="20"/>
          <w:szCs w:val="20"/>
        </w:rPr>
        <w:t xml:space="preserve">However, as there may be a lag time between a property receiving the LEED or LBC certificate and the time a project is eligible to </w:t>
      </w:r>
      <w:proofErr w:type="gramStart"/>
      <w:r w:rsidR="1D494FB8" w:rsidRPr="469DB709">
        <w:rPr>
          <w:rFonts w:ascii="Arial" w:hAnsi="Arial" w:cs="Arial"/>
          <w:b/>
          <w:bCs/>
          <w:color w:val="000000" w:themeColor="text1"/>
          <w:sz w:val="20"/>
          <w:szCs w:val="20"/>
        </w:rPr>
        <w:t>submit an application</w:t>
      </w:r>
      <w:proofErr w:type="gramEnd"/>
      <w:r w:rsidR="1D494FB8" w:rsidRPr="469DB709">
        <w:rPr>
          <w:rFonts w:ascii="Arial" w:hAnsi="Arial" w:cs="Arial"/>
          <w:b/>
          <w:bCs/>
          <w:color w:val="000000" w:themeColor="text1"/>
          <w:sz w:val="20"/>
          <w:szCs w:val="20"/>
        </w:rPr>
        <w:t xml:space="preserve">, an application may be submitted </w:t>
      </w:r>
      <w:r w:rsidR="18DDDDF4" w:rsidRPr="469DB709">
        <w:rPr>
          <w:rFonts w:ascii="Arial" w:hAnsi="Arial" w:cs="Arial"/>
          <w:b/>
          <w:bCs/>
          <w:color w:val="000000" w:themeColor="text1"/>
          <w:sz w:val="20"/>
          <w:szCs w:val="20"/>
        </w:rPr>
        <w:t xml:space="preserve">initially </w:t>
      </w:r>
      <w:r w:rsidR="1D494FB8" w:rsidRPr="469DB709">
        <w:rPr>
          <w:rFonts w:ascii="Arial" w:hAnsi="Arial" w:cs="Arial"/>
          <w:b/>
          <w:bCs/>
          <w:color w:val="000000" w:themeColor="text1"/>
          <w:sz w:val="20"/>
          <w:szCs w:val="20"/>
        </w:rPr>
        <w:t>without a LEED or LBC certificate.</w:t>
      </w:r>
      <w:r w:rsidR="1D494FB8" w:rsidRPr="469DB709">
        <w:rPr>
          <w:rFonts w:ascii="Arial" w:hAnsi="Arial" w:cs="Arial"/>
          <w:color w:val="000000" w:themeColor="text1"/>
          <w:sz w:val="20"/>
          <w:szCs w:val="20"/>
        </w:rPr>
        <w:t xml:space="preserve"> </w:t>
      </w:r>
      <w:bookmarkEnd w:id="6"/>
      <w:r w:rsidR="1D494FB8" w:rsidRPr="469DB709">
        <w:rPr>
          <w:rFonts w:ascii="Arial" w:hAnsi="Arial" w:cs="Arial"/>
          <w:color w:val="000000" w:themeColor="text1"/>
          <w:sz w:val="20"/>
          <w:szCs w:val="20"/>
        </w:rPr>
        <w:t>A copy of the LEED or LBC certificate may be submitted later, once awarded, and</w:t>
      </w:r>
      <w:r w:rsidR="002B7B4F">
        <w:rPr>
          <w:rFonts w:ascii="Arial" w:hAnsi="Arial" w:cs="Arial"/>
          <w:color w:val="000000" w:themeColor="text1"/>
          <w:sz w:val="20"/>
          <w:szCs w:val="20"/>
        </w:rPr>
        <w:t xml:space="preserve"> </w:t>
      </w:r>
      <w:r w:rsidR="1D494FB8" w:rsidRPr="469DB709">
        <w:rPr>
          <w:rFonts w:ascii="Arial" w:hAnsi="Arial" w:cs="Arial"/>
          <w:color w:val="000000" w:themeColor="text1"/>
          <w:sz w:val="20"/>
          <w:szCs w:val="20"/>
        </w:rPr>
        <w:t>the abatement will be revised for the longer term and higher capped value.</w:t>
      </w:r>
      <w:bookmarkEnd w:id="5"/>
      <w:r w:rsidR="1D494FB8" w:rsidRPr="469DB709">
        <w:rPr>
          <w:rFonts w:ascii="Arial" w:hAnsi="Arial" w:cs="Arial"/>
          <w:color w:val="000000" w:themeColor="text1"/>
          <w:sz w:val="20"/>
          <w:szCs w:val="20"/>
        </w:rPr>
        <w:t xml:space="preserve"> LEED or LBC certificate</w:t>
      </w:r>
      <w:r w:rsidR="002B7B4F">
        <w:rPr>
          <w:rFonts w:ascii="Arial" w:hAnsi="Arial" w:cs="Arial"/>
          <w:color w:val="000000" w:themeColor="text1"/>
          <w:sz w:val="20"/>
          <w:szCs w:val="20"/>
        </w:rPr>
        <w:t>s</w:t>
      </w:r>
      <w:r w:rsidR="1D494FB8" w:rsidRPr="469DB709">
        <w:rPr>
          <w:rFonts w:ascii="Arial" w:hAnsi="Arial" w:cs="Arial"/>
          <w:color w:val="000000" w:themeColor="text1"/>
          <w:sz w:val="20"/>
          <w:szCs w:val="20"/>
        </w:rPr>
        <w:t xml:space="preserve"> must be submitted before the initial abatement term expires </w:t>
      </w:r>
      <w:proofErr w:type="gramStart"/>
      <w:r w:rsidR="1D494FB8" w:rsidRPr="469DB709">
        <w:rPr>
          <w:rFonts w:ascii="Arial" w:hAnsi="Arial" w:cs="Arial"/>
          <w:color w:val="000000" w:themeColor="text1"/>
          <w:sz w:val="20"/>
          <w:szCs w:val="20"/>
        </w:rPr>
        <w:t>in order for</w:t>
      </w:r>
      <w:proofErr w:type="gramEnd"/>
      <w:r w:rsidR="1D494FB8" w:rsidRPr="469DB709">
        <w:rPr>
          <w:rFonts w:ascii="Arial" w:hAnsi="Arial" w:cs="Arial"/>
          <w:color w:val="000000" w:themeColor="text1"/>
          <w:sz w:val="20"/>
          <w:szCs w:val="20"/>
        </w:rPr>
        <w:t xml:space="preserve"> the additional incentive to be granted. </w:t>
      </w:r>
    </w:p>
    <w:p w14:paraId="66908D6D" w14:textId="6C850171" w:rsidR="00335CB0" w:rsidRDefault="694B064C" w:rsidP="00210542">
      <w:pPr>
        <w:shd w:val="clear" w:color="auto" w:fill="FFFFFF" w:themeFill="background1"/>
        <w:ind w:left="720"/>
        <w:jc w:val="both"/>
        <w:rPr>
          <w:rFonts w:ascii="Arial" w:hAnsi="Arial" w:cs="Arial"/>
          <w:sz w:val="20"/>
          <w:szCs w:val="20"/>
        </w:rPr>
      </w:pPr>
      <w:r w:rsidRPr="14000850">
        <w:rPr>
          <w:rFonts w:ascii="Arial" w:hAnsi="Arial" w:cs="Arial"/>
          <w:sz w:val="20"/>
          <w:szCs w:val="20"/>
        </w:rPr>
        <w:t xml:space="preserve">Additional information regarding obtaining LEED certification may be found on the U.S. Green Building Council website: </w:t>
      </w:r>
      <w:hyperlink r:id="rId18" w:history="1">
        <w:r w:rsidRPr="14000850">
          <w:rPr>
            <w:rStyle w:val="Hyperlink"/>
            <w:rFonts w:ascii="Arial" w:hAnsi="Arial" w:cs="Arial"/>
            <w:sz w:val="20"/>
            <w:szCs w:val="20"/>
          </w:rPr>
          <w:t>www.usgbc.org</w:t>
        </w:r>
      </w:hyperlink>
      <w:r w:rsidRPr="14000850">
        <w:rPr>
          <w:rStyle w:val="Hyperlink"/>
          <w:rFonts w:ascii="Arial" w:hAnsi="Arial" w:cs="Arial"/>
          <w:sz w:val="20"/>
          <w:szCs w:val="20"/>
        </w:rPr>
        <w:t>.</w:t>
      </w:r>
      <w:r w:rsidRPr="14000850">
        <w:rPr>
          <w:rFonts w:ascii="Arial" w:hAnsi="Arial" w:cs="Arial"/>
          <w:sz w:val="20"/>
          <w:szCs w:val="20"/>
        </w:rPr>
        <w:t xml:space="preserve">  </w:t>
      </w:r>
    </w:p>
    <w:p w14:paraId="7F3C2ECB" w14:textId="16F2B1D9" w:rsidR="00DE0A0A" w:rsidRDefault="694B064C" w:rsidP="0026602A">
      <w:pPr>
        <w:autoSpaceDE w:val="0"/>
        <w:autoSpaceDN w:val="0"/>
        <w:adjustRightInd w:val="0"/>
        <w:ind w:left="720"/>
        <w:jc w:val="both"/>
        <w:rPr>
          <w:rFonts w:ascii="Arial" w:hAnsi="Arial" w:cs="Arial"/>
          <w:sz w:val="20"/>
          <w:szCs w:val="20"/>
        </w:rPr>
      </w:pPr>
      <w:r w:rsidRPr="14000850">
        <w:rPr>
          <w:rFonts w:ascii="Arial" w:hAnsi="Arial" w:cs="Arial"/>
          <w:sz w:val="20"/>
          <w:szCs w:val="20"/>
        </w:rPr>
        <w:t xml:space="preserve">Additional information regarding obtaining LBC certification may be found on the International Living Future Institute’s website: </w:t>
      </w:r>
      <w:hyperlink r:id="rId19" w:history="1">
        <w:r w:rsidRPr="14000850">
          <w:rPr>
            <w:rStyle w:val="Hyperlink"/>
            <w:rFonts w:ascii="Arial" w:hAnsi="Arial" w:cs="Arial"/>
            <w:sz w:val="20"/>
            <w:szCs w:val="20"/>
          </w:rPr>
          <w:t>http://living-future.org/lbc</w:t>
        </w:r>
      </w:hyperlink>
      <w:r w:rsidRPr="14000850">
        <w:rPr>
          <w:rStyle w:val="Hyperlink"/>
          <w:rFonts w:ascii="Arial" w:hAnsi="Arial" w:cs="Arial"/>
          <w:sz w:val="20"/>
          <w:szCs w:val="20"/>
        </w:rPr>
        <w:t>.</w:t>
      </w:r>
      <w:r w:rsidRPr="14000850">
        <w:rPr>
          <w:rFonts w:ascii="Arial" w:hAnsi="Arial" w:cs="Arial"/>
          <w:sz w:val="20"/>
          <w:szCs w:val="20"/>
        </w:rPr>
        <w:t xml:space="preserve"> </w:t>
      </w:r>
    </w:p>
    <w:p w14:paraId="5143830C" w14:textId="77777777" w:rsidR="0026602A" w:rsidRDefault="0026602A" w:rsidP="0026602A">
      <w:pPr>
        <w:autoSpaceDE w:val="0"/>
        <w:autoSpaceDN w:val="0"/>
        <w:adjustRightInd w:val="0"/>
        <w:ind w:left="720"/>
        <w:jc w:val="both"/>
        <w:rPr>
          <w:rFonts w:ascii="Arial" w:hAnsi="Arial" w:cs="Arial"/>
          <w:sz w:val="20"/>
          <w:szCs w:val="20"/>
        </w:rPr>
      </w:pPr>
    </w:p>
    <w:p w14:paraId="21288369" w14:textId="2727CAFE" w:rsidR="00335CB0" w:rsidRPr="00385EBF" w:rsidRDefault="694B064C" w:rsidP="00210542">
      <w:pPr>
        <w:pStyle w:val="ListParagraph"/>
        <w:numPr>
          <w:ilvl w:val="0"/>
          <w:numId w:val="19"/>
        </w:numPr>
        <w:autoSpaceDE w:val="0"/>
        <w:autoSpaceDN w:val="0"/>
        <w:adjustRightInd w:val="0"/>
        <w:jc w:val="both"/>
        <w:rPr>
          <w:rFonts w:ascii="Arial" w:hAnsi="Arial" w:cs="Arial"/>
          <w:sz w:val="20"/>
          <w:szCs w:val="20"/>
        </w:rPr>
      </w:pPr>
      <w:r w:rsidRPr="00385EBF">
        <w:rPr>
          <w:rFonts w:ascii="Arial" w:hAnsi="Arial" w:cs="Arial"/>
          <w:sz w:val="20"/>
          <w:szCs w:val="20"/>
          <w:u w:val="single"/>
        </w:rPr>
        <w:t>HERS</w:t>
      </w:r>
    </w:p>
    <w:p w14:paraId="54F07E18" w14:textId="3BBAC624" w:rsidR="00A1223F" w:rsidRDefault="6FA821EB" w:rsidP="00210542">
      <w:pPr>
        <w:ind w:left="720"/>
        <w:jc w:val="both"/>
        <w:rPr>
          <w:rFonts w:ascii="Arial" w:hAnsi="Arial" w:cs="Arial"/>
          <w:color w:val="000000"/>
          <w:sz w:val="20"/>
          <w:szCs w:val="20"/>
        </w:rPr>
      </w:pPr>
      <w:r w:rsidRPr="469DB709">
        <w:rPr>
          <w:rFonts w:ascii="Arial" w:hAnsi="Arial" w:cs="Arial"/>
          <w:sz w:val="20"/>
          <w:szCs w:val="20"/>
        </w:rPr>
        <w:t>Remodel projects can seek Home Energy Rating Systems (HERS) ratings</w:t>
      </w:r>
      <w:r w:rsidR="002B7B4F">
        <w:rPr>
          <w:rFonts w:ascii="Arial" w:hAnsi="Arial" w:cs="Arial"/>
          <w:sz w:val="20"/>
          <w:szCs w:val="20"/>
        </w:rPr>
        <w:t xml:space="preserve">. </w:t>
      </w:r>
      <w:r w:rsidR="1D494FB8" w:rsidRPr="469DB709">
        <w:rPr>
          <w:rFonts w:ascii="Arial" w:hAnsi="Arial" w:cs="Arial"/>
          <w:sz w:val="20"/>
          <w:szCs w:val="20"/>
        </w:rPr>
        <w:t xml:space="preserve">For a remodeled housing unit to be </w:t>
      </w:r>
      <w:r w:rsidR="002B7B4F">
        <w:rPr>
          <w:rFonts w:ascii="Arial" w:hAnsi="Arial" w:cs="Arial"/>
          <w:sz w:val="20"/>
          <w:szCs w:val="20"/>
        </w:rPr>
        <w:t>HERS</w:t>
      </w:r>
      <w:r w:rsidR="1D494FB8" w:rsidRPr="469DB709">
        <w:rPr>
          <w:rFonts w:ascii="Arial" w:hAnsi="Arial" w:cs="Arial"/>
          <w:sz w:val="20"/>
          <w:szCs w:val="20"/>
        </w:rPr>
        <w:t xml:space="preserve"> Qualified, an applicant must have a certified Home Energy Rater conduct an initial home energy rating before construction. If the initial HERS score is equal to or above 85, the applicant must reduce the structure’s index score to at most 70. If the initial HERS score is below 85, the applicant must reduce the structure’s index score by at least 20%. A subsequent home energy rating must show either of these improvements. Documentation for both the initial and subsequent scores must be submitted with the application.</w:t>
      </w:r>
      <w:r w:rsidR="1D494FB8" w:rsidRPr="469DB709">
        <w:rPr>
          <w:rFonts w:ascii="Arial" w:hAnsi="Arial" w:cs="Arial"/>
          <w:color w:val="000000" w:themeColor="text1"/>
          <w:sz w:val="20"/>
          <w:szCs w:val="20"/>
        </w:rPr>
        <w:t xml:space="preserve"> </w:t>
      </w:r>
      <w:bookmarkStart w:id="7" w:name="_Hlk530060349"/>
      <w:r w:rsidR="1D494FB8" w:rsidRPr="469DB709">
        <w:rPr>
          <w:rFonts w:ascii="Arial" w:hAnsi="Arial" w:cs="Arial"/>
          <w:b/>
          <w:bCs/>
          <w:color w:val="000000" w:themeColor="text1"/>
          <w:sz w:val="20"/>
          <w:szCs w:val="20"/>
        </w:rPr>
        <w:t>However,</w:t>
      </w:r>
      <w:r w:rsidR="1D494FB8" w:rsidRPr="469DB709">
        <w:rPr>
          <w:rFonts w:ascii="Arial" w:hAnsi="Arial" w:cs="Arial"/>
          <w:color w:val="000000" w:themeColor="text1"/>
          <w:sz w:val="20"/>
          <w:szCs w:val="20"/>
        </w:rPr>
        <w:t xml:space="preserve"> </w:t>
      </w:r>
      <w:r w:rsidR="1D494FB8" w:rsidRPr="469DB709">
        <w:rPr>
          <w:rFonts w:ascii="Arial" w:hAnsi="Arial" w:cs="Arial"/>
          <w:b/>
          <w:bCs/>
          <w:color w:val="000000" w:themeColor="text1"/>
          <w:sz w:val="20"/>
          <w:szCs w:val="20"/>
        </w:rPr>
        <w:t xml:space="preserve">as there may be a lag time between a property receiving a final HERS score and finishing construction or </w:t>
      </w:r>
      <w:r w:rsidR="548238DD" w:rsidRPr="469DB709">
        <w:rPr>
          <w:rFonts w:ascii="Arial" w:hAnsi="Arial" w:cs="Arial"/>
          <w:b/>
          <w:bCs/>
          <w:color w:val="000000" w:themeColor="text1"/>
          <w:sz w:val="20"/>
          <w:szCs w:val="20"/>
        </w:rPr>
        <w:t>remodel</w:t>
      </w:r>
      <w:r w:rsidR="1D494FB8" w:rsidRPr="469DB709">
        <w:rPr>
          <w:rFonts w:ascii="Arial" w:hAnsi="Arial" w:cs="Arial"/>
          <w:b/>
          <w:bCs/>
          <w:color w:val="000000" w:themeColor="text1"/>
          <w:sz w:val="20"/>
          <w:szCs w:val="20"/>
        </w:rPr>
        <w:t xml:space="preserve">, an application may be </w:t>
      </w:r>
      <w:r w:rsidR="7B3E972A" w:rsidRPr="469DB709">
        <w:rPr>
          <w:rFonts w:ascii="Arial" w:hAnsi="Arial" w:cs="Arial"/>
          <w:b/>
          <w:bCs/>
          <w:color w:val="000000" w:themeColor="text1"/>
          <w:sz w:val="20"/>
          <w:szCs w:val="20"/>
        </w:rPr>
        <w:t xml:space="preserve">initially </w:t>
      </w:r>
      <w:r w:rsidR="1D494FB8" w:rsidRPr="469DB709">
        <w:rPr>
          <w:rFonts w:ascii="Arial" w:hAnsi="Arial" w:cs="Arial"/>
          <w:b/>
          <w:bCs/>
          <w:color w:val="000000" w:themeColor="text1"/>
          <w:sz w:val="20"/>
          <w:szCs w:val="20"/>
        </w:rPr>
        <w:t>submitted once the CO is obtained or permits are closed without a final HERS score.</w:t>
      </w:r>
      <w:r w:rsidR="1D494FB8" w:rsidRPr="469DB709">
        <w:rPr>
          <w:rFonts w:ascii="Arial" w:hAnsi="Arial" w:cs="Arial"/>
          <w:color w:val="000000" w:themeColor="text1"/>
          <w:sz w:val="20"/>
          <w:szCs w:val="20"/>
        </w:rPr>
        <w:t xml:space="preserve">  </w:t>
      </w:r>
      <w:bookmarkEnd w:id="7"/>
      <w:r w:rsidR="1D494FB8" w:rsidRPr="469DB709">
        <w:rPr>
          <w:rFonts w:ascii="Arial" w:hAnsi="Arial" w:cs="Arial"/>
          <w:color w:val="000000" w:themeColor="text1"/>
          <w:sz w:val="20"/>
          <w:szCs w:val="20"/>
        </w:rPr>
        <w:t xml:space="preserve">The final HERS score may be submitted </w:t>
      </w:r>
      <w:proofErr w:type="gramStart"/>
      <w:r w:rsidR="1D494FB8" w:rsidRPr="469DB709">
        <w:rPr>
          <w:rFonts w:ascii="Arial" w:hAnsi="Arial" w:cs="Arial"/>
          <w:color w:val="000000" w:themeColor="text1"/>
          <w:sz w:val="20"/>
          <w:szCs w:val="20"/>
        </w:rPr>
        <w:t>later</w:t>
      </w:r>
      <w:proofErr w:type="gramEnd"/>
      <w:r w:rsidR="1D494FB8" w:rsidRPr="469DB709">
        <w:rPr>
          <w:rFonts w:ascii="Arial" w:hAnsi="Arial" w:cs="Arial"/>
          <w:color w:val="000000" w:themeColor="text1"/>
          <w:sz w:val="20"/>
          <w:szCs w:val="20"/>
        </w:rPr>
        <w:t xml:space="preserve"> and the abatement will be revised for the longer term and higher capped value. The final HERS score must be submitted before the initial abatement term expires for the additional incentive to be granted. </w:t>
      </w:r>
    </w:p>
    <w:p w14:paraId="23AEA05D" w14:textId="0A887A13" w:rsidR="000D2E8C" w:rsidRPr="0023163E" w:rsidRDefault="0055035F" w:rsidP="14000850">
      <w:pPr>
        <w:shd w:val="clear" w:color="auto" w:fill="FFFFFF" w:themeFill="background1"/>
        <w:jc w:val="both"/>
        <w:rPr>
          <w:rFonts w:ascii="Arial" w:hAnsi="Arial" w:cs="Arial"/>
          <w:b/>
          <w:bCs/>
          <w:color w:val="000000"/>
          <w:sz w:val="20"/>
          <w:szCs w:val="20"/>
        </w:rPr>
      </w:pPr>
      <w:r w:rsidRPr="0060242A">
        <w:rPr>
          <w:rFonts w:ascii="Arial" w:hAnsi="Arial" w:cs="Arial"/>
          <w:b/>
          <w:bCs/>
          <w:color w:val="000000" w:themeColor="text1"/>
          <w:sz w:val="20"/>
          <w:szCs w:val="20"/>
        </w:rPr>
        <w:t>12</w:t>
      </w:r>
      <w:r w:rsidR="61A8C437" w:rsidRPr="469DB709">
        <w:rPr>
          <w:rFonts w:ascii="Arial" w:hAnsi="Arial" w:cs="Arial"/>
          <w:color w:val="000000" w:themeColor="text1"/>
          <w:sz w:val="20"/>
          <w:szCs w:val="20"/>
        </w:rPr>
        <w:t xml:space="preserve">. </w:t>
      </w:r>
      <w:r w:rsidR="61A8C437" w:rsidRPr="469DB709">
        <w:rPr>
          <w:rFonts w:ascii="Arial" w:hAnsi="Arial" w:cs="Arial"/>
          <w:b/>
          <w:bCs/>
          <w:color w:val="000000" w:themeColor="text1"/>
          <w:sz w:val="20"/>
          <w:szCs w:val="20"/>
        </w:rPr>
        <w:t xml:space="preserve">VISITABILITY AND UNIVERSAL DESIGN STANDARDS </w:t>
      </w:r>
    </w:p>
    <w:p w14:paraId="4CC50065" w14:textId="57FA2D11" w:rsidR="000D2E8C" w:rsidRDefault="745AFF02" w:rsidP="00210542">
      <w:pPr>
        <w:shd w:val="clear" w:color="auto" w:fill="FFFFFF" w:themeFill="background1"/>
        <w:ind w:firstLine="720"/>
        <w:jc w:val="both"/>
        <w:rPr>
          <w:rFonts w:ascii="Arial" w:hAnsi="Arial" w:cs="Arial"/>
          <w:sz w:val="20"/>
          <w:szCs w:val="20"/>
        </w:rPr>
      </w:pPr>
      <w:r w:rsidRPr="469DB709">
        <w:rPr>
          <w:rFonts w:ascii="Arial" w:hAnsi="Arial" w:cs="Arial"/>
          <w:sz w:val="20"/>
          <w:szCs w:val="20"/>
          <w:u w:val="single"/>
        </w:rPr>
        <w:t>A</w:t>
      </w:r>
      <w:r w:rsidR="1D405F38" w:rsidRPr="469DB709">
        <w:rPr>
          <w:rFonts w:ascii="Arial" w:hAnsi="Arial" w:cs="Arial"/>
          <w:sz w:val="20"/>
          <w:szCs w:val="20"/>
          <w:u w:val="single"/>
        </w:rPr>
        <w:t>.</w:t>
      </w:r>
      <w:r w:rsidRPr="469DB709">
        <w:rPr>
          <w:rFonts w:ascii="Arial" w:hAnsi="Arial" w:cs="Arial"/>
          <w:sz w:val="20"/>
          <w:szCs w:val="20"/>
          <w:u w:val="single"/>
        </w:rPr>
        <w:t xml:space="preserve"> </w:t>
      </w:r>
      <w:r w:rsidR="0055035F">
        <w:rPr>
          <w:rFonts w:ascii="Arial" w:hAnsi="Arial" w:cs="Arial"/>
          <w:sz w:val="20"/>
          <w:szCs w:val="20"/>
          <w:u w:val="single"/>
        </w:rPr>
        <w:t>Visitability</w:t>
      </w:r>
    </w:p>
    <w:p w14:paraId="7D4ADFB1" w14:textId="0373F706" w:rsidR="000D2E8C" w:rsidRDefault="61A8C437" w:rsidP="00210542">
      <w:pPr>
        <w:shd w:val="clear" w:color="auto" w:fill="FFFFFF" w:themeFill="background1"/>
        <w:ind w:left="720" w:firstLine="60"/>
        <w:jc w:val="both"/>
        <w:rPr>
          <w:rFonts w:ascii="Arial" w:hAnsi="Arial" w:cs="Arial"/>
          <w:sz w:val="20"/>
          <w:szCs w:val="20"/>
        </w:rPr>
      </w:pPr>
      <w:r w:rsidRPr="469DB709">
        <w:rPr>
          <w:rFonts w:ascii="Arial" w:hAnsi="Arial" w:cs="Arial"/>
          <w:sz w:val="20"/>
          <w:szCs w:val="20"/>
        </w:rPr>
        <w:t xml:space="preserve">“Visitability” means a very basic level of accessibility that enables persons with mobility impairments to visit friends, relatives, and neighbors in their homes as certified by the City of Cincinnati Department of Buildings and Inspections. Applicants interested in pursuing Visitability should notify the </w:t>
      </w:r>
      <w:r w:rsidR="10A63390" w:rsidRPr="469DB709">
        <w:rPr>
          <w:rFonts w:ascii="Arial" w:hAnsi="Arial" w:cs="Arial"/>
          <w:sz w:val="20"/>
          <w:szCs w:val="20"/>
        </w:rPr>
        <w:t>B</w:t>
      </w:r>
      <w:r w:rsidRPr="469DB709">
        <w:rPr>
          <w:rFonts w:ascii="Arial" w:hAnsi="Arial" w:cs="Arial"/>
          <w:sz w:val="20"/>
          <w:szCs w:val="20"/>
        </w:rPr>
        <w:t xml:space="preserve">uilding </w:t>
      </w:r>
      <w:r w:rsidR="10A63390" w:rsidRPr="469DB709">
        <w:rPr>
          <w:rFonts w:ascii="Arial" w:hAnsi="Arial" w:cs="Arial"/>
          <w:sz w:val="20"/>
          <w:szCs w:val="20"/>
        </w:rPr>
        <w:t>D</w:t>
      </w:r>
      <w:r w:rsidRPr="469DB709">
        <w:rPr>
          <w:rFonts w:ascii="Arial" w:hAnsi="Arial" w:cs="Arial"/>
          <w:sz w:val="20"/>
          <w:szCs w:val="20"/>
        </w:rPr>
        <w:t>epartment at the time of initial permit application. City of Cincinnati Visitability Standards</w:t>
      </w:r>
      <w:r w:rsidR="10A63390" w:rsidRPr="469DB709">
        <w:rPr>
          <w:rFonts w:ascii="Arial" w:hAnsi="Arial" w:cs="Arial"/>
          <w:sz w:val="20"/>
          <w:szCs w:val="20"/>
        </w:rPr>
        <w:t xml:space="preserve"> criteria</w:t>
      </w:r>
      <w:r w:rsidRPr="469DB709">
        <w:rPr>
          <w:rFonts w:ascii="Arial" w:hAnsi="Arial" w:cs="Arial"/>
          <w:sz w:val="20"/>
          <w:szCs w:val="20"/>
        </w:rPr>
        <w:t xml:space="preserve"> </w:t>
      </w:r>
      <w:r w:rsidR="3B45D2F9" w:rsidRPr="5498139D">
        <w:rPr>
          <w:rFonts w:ascii="Arial" w:hAnsi="Arial" w:cs="Arial"/>
          <w:sz w:val="20"/>
          <w:szCs w:val="20"/>
        </w:rPr>
        <w:t xml:space="preserve">are </w:t>
      </w:r>
      <w:r w:rsidR="3B45D2F9" w:rsidRPr="75B49154">
        <w:rPr>
          <w:rFonts w:ascii="Arial" w:hAnsi="Arial" w:cs="Arial"/>
          <w:sz w:val="20"/>
          <w:szCs w:val="20"/>
        </w:rPr>
        <w:t xml:space="preserve">outlined in Council </w:t>
      </w:r>
      <w:hyperlink r:id="rId20" w:history="1">
        <w:r w:rsidR="3B45D2F9" w:rsidRPr="00E325BC">
          <w:rPr>
            <w:rStyle w:val="Hyperlink"/>
            <w:rFonts w:ascii="Arial" w:hAnsi="Arial" w:cs="Arial"/>
            <w:sz w:val="20"/>
            <w:szCs w:val="20"/>
          </w:rPr>
          <w:t>43-2014</w:t>
        </w:r>
      </w:hyperlink>
      <w:r w:rsidR="00AF0DD2">
        <w:rPr>
          <w:rFonts w:ascii="Arial" w:hAnsi="Arial" w:cs="Arial"/>
          <w:sz w:val="20"/>
          <w:szCs w:val="20"/>
        </w:rPr>
        <w:t xml:space="preserve">, </w:t>
      </w:r>
      <w:hyperlink r:id="rId21" w:history="1">
        <w:r w:rsidR="00AF0DD2" w:rsidRPr="00E325BC">
          <w:rPr>
            <w:rStyle w:val="Hyperlink"/>
            <w:rFonts w:ascii="Arial" w:hAnsi="Arial" w:cs="Arial"/>
            <w:sz w:val="20"/>
            <w:szCs w:val="20"/>
          </w:rPr>
          <w:t>276-2017</w:t>
        </w:r>
      </w:hyperlink>
      <w:r w:rsidR="00C52C17">
        <w:rPr>
          <w:rFonts w:ascii="Arial" w:hAnsi="Arial" w:cs="Arial"/>
          <w:sz w:val="20"/>
          <w:szCs w:val="20"/>
        </w:rPr>
        <w:t xml:space="preserve"> and </w:t>
      </w:r>
      <w:hyperlink r:id="rId22" w:history="1">
        <w:r w:rsidR="00C52C17" w:rsidRPr="00E325BC">
          <w:rPr>
            <w:rStyle w:val="Hyperlink"/>
            <w:rFonts w:ascii="Arial" w:hAnsi="Arial" w:cs="Arial"/>
            <w:sz w:val="20"/>
            <w:szCs w:val="20"/>
          </w:rPr>
          <w:t>103-2023</w:t>
        </w:r>
      </w:hyperlink>
      <w:r w:rsidR="00C52C17">
        <w:rPr>
          <w:rFonts w:ascii="Arial" w:hAnsi="Arial" w:cs="Arial"/>
          <w:sz w:val="20"/>
          <w:szCs w:val="20"/>
        </w:rPr>
        <w:t>.</w:t>
      </w:r>
    </w:p>
    <w:p w14:paraId="5F0F4D06" w14:textId="66D68A38" w:rsidR="000D2E8C" w:rsidRDefault="61A8C437" w:rsidP="00210542">
      <w:pPr>
        <w:shd w:val="clear" w:color="auto" w:fill="FFFFFF" w:themeFill="background1"/>
        <w:ind w:left="720"/>
        <w:jc w:val="both"/>
        <w:rPr>
          <w:rFonts w:ascii="Arial" w:hAnsi="Arial" w:cs="Arial"/>
          <w:color w:val="000000"/>
          <w:sz w:val="20"/>
          <w:szCs w:val="20"/>
        </w:rPr>
      </w:pPr>
      <w:r w:rsidRPr="469DB709">
        <w:rPr>
          <w:rFonts w:ascii="Arial" w:hAnsi="Arial" w:cs="Arial"/>
          <w:color w:val="000000" w:themeColor="text1"/>
          <w:sz w:val="20"/>
          <w:szCs w:val="20"/>
        </w:rPr>
        <w:t xml:space="preserve">To qualify for the increased Visitability benefits, Visitability status must be listed on the CO under Special Conditions. </w:t>
      </w:r>
      <w:r w:rsidR="000402F1" w:rsidRPr="469DB709">
        <w:rPr>
          <w:rFonts w:ascii="Arial" w:hAnsi="Arial" w:cs="Arial"/>
          <w:color w:val="000000" w:themeColor="text1"/>
          <w:sz w:val="20"/>
          <w:szCs w:val="20"/>
        </w:rPr>
        <w:t xml:space="preserve">For </w:t>
      </w:r>
      <w:r w:rsidR="000402F1">
        <w:rPr>
          <w:rFonts w:ascii="Arial" w:hAnsi="Arial" w:cs="Arial"/>
          <w:color w:val="000000" w:themeColor="text1"/>
          <w:sz w:val="20"/>
          <w:szCs w:val="20"/>
        </w:rPr>
        <w:t>two</w:t>
      </w:r>
      <w:r w:rsidR="00216678">
        <w:rPr>
          <w:rFonts w:ascii="Arial" w:hAnsi="Arial" w:cs="Arial"/>
          <w:color w:val="000000" w:themeColor="text1"/>
          <w:sz w:val="20"/>
          <w:szCs w:val="20"/>
        </w:rPr>
        <w:t>-four</w:t>
      </w:r>
      <w:r w:rsidR="01F84848" w:rsidRPr="469DB709">
        <w:rPr>
          <w:rFonts w:ascii="Arial" w:hAnsi="Arial" w:cs="Arial"/>
          <w:color w:val="000000" w:themeColor="text1"/>
          <w:sz w:val="20"/>
          <w:szCs w:val="20"/>
        </w:rPr>
        <w:t>-unit</w:t>
      </w:r>
      <w:r w:rsidR="78AA725D" w:rsidRPr="469DB709">
        <w:rPr>
          <w:rFonts w:ascii="Arial" w:hAnsi="Arial" w:cs="Arial"/>
          <w:color w:val="000000" w:themeColor="text1"/>
          <w:sz w:val="20"/>
          <w:szCs w:val="20"/>
        </w:rPr>
        <w:t xml:space="preserve"> dwellings</w:t>
      </w:r>
      <w:r w:rsidR="3CD66319" w:rsidRPr="469DB709">
        <w:rPr>
          <w:rFonts w:ascii="Arial" w:hAnsi="Arial" w:cs="Arial"/>
          <w:color w:val="000000" w:themeColor="text1"/>
          <w:sz w:val="20"/>
          <w:szCs w:val="20"/>
        </w:rPr>
        <w:t>,</w:t>
      </w:r>
      <w:r w:rsidR="78AA725D" w:rsidRPr="469DB709">
        <w:rPr>
          <w:rFonts w:ascii="Arial" w:hAnsi="Arial" w:cs="Arial"/>
          <w:color w:val="000000" w:themeColor="text1"/>
          <w:sz w:val="20"/>
          <w:szCs w:val="20"/>
        </w:rPr>
        <w:t xml:space="preserve"> </w:t>
      </w:r>
      <w:r w:rsidR="30C8CF75" w:rsidRPr="469DB709">
        <w:rPr>
          <w:rFonts w:ascii="Arial" w:hAnsi="Arial" w:cs="Arial"/>
          <w:color w:val="000000" w:themeColor="text1"/>
          <w:sz w:val="20"/>
          <w:szCs w:val="20"/>
        </w:rPr>
        <w:t>at least one</w:t>
      </w:r>
      <w:r w:rsidR="02428528" w:rsidRPr="469DB709">
        <w:rPr>
          <w:rFonts w:ascii="Arial" w:hAnsi="Arial" w:cs="Arial"/>
          <w:color w:val="000000" w:themeColor="text1"/>
          <w:sz w:val="20"/>
          <w:szCs w:val="20"/>
        </w:rPr>
        <w:t xml:space="preserve"> unit must be certified Visitable to be eligible for the bonus.</w:t>
      </w:r>
    </w:p>
    <w:p w14:paraId="23A831D7" w14:textId="1F516053" w:rsidR="00C57CE4" w:rsidRDefault="53AD719B" w:rsidP="00210542">
      <w:pPr>
        <w:shd w:val="clear" w:color="auto" w:fill="FFFFFF" w:themeFill="background1"/>
        <w:ind w:firstLine="720"/>
        <w:jc w:val="both"/>
        <w:rPr>
          <w:rFonts w:ascii="Arial" w:hAnsi="Arial" w:cs="Arial"/>
          <w:color w:val="000000"/>
          <w:sz w:val="20"/>
          <w:szCs w:val="20"/>
          <w:u w:val="single"/>
        </w:rPr>
      </w:pPr>
      <w:r w:rsidRPr="469DB709">
        <w:rPr>
          <w:rFonts w:ascii="Arial" w:hAnsi="Arial" w:cs="Arial"/>
          <w:color w:val="000000" w:themeColor="text1"/>
          <w:sz w:val="20"/>
          <w:szCs w:val="20"/>
          <w:u w:val="single"/>
        </w:rPr>
        <w:t>B</w:t>
      </w:r>
      <w:r w:rsidR="02428528" w:rsidRPr="469DB709">
        <w:rPr>
          <w:rFonts w:ascii="Arial" w:hAnsi="Arial" w:cs="Arial"/>
          <w:color w:val="000000" w:themeColor="text1"/>
          <w:sz w:val="20"/>
          <w:szCs w:val="20"/>
          <w:u w:val="single"/>
        </w:rPr>
        <w:t>. Visitability+ Bonus</w:t>
      </w:r>
      <w:r w:rsidR="586A5057" w:rsidRPr="469DB709">
        <w:rPr>
          <w:rFonts w:ascii="Arial" w:hAnsi="Arial" w:cs="Arial"/>
          <w:color w:val="000000" w:themeColor="text1"/>
          <w:sz w:val="20"/>
          <w:szCs w:val="20"/>
          <w:u w:val="single"/>
        </w:rPr>
        <w:t xml:space="preserve"> Incentive</w:t>
      </w:r>
    </w:p>
    <w:p w14:paraId="34800A6C" w14:textId="75840BC9" w:rsidR="00035DD7" w:rsidRDefault="02428528" w:rsidP="00210542">
      <w:pPr>
        <w:shd w:val="clear" w:color="auto" w:fill="FFFFFF" w:themeFill="background1"/>
        <w:ind w:left="720"/>
        <w:jc w:val="both"/>
        <w:rPr>
          <w:rFonts w:ascii="Arial" w:hAnsi="Arial" w:cs="Arial"/>
          <w:color w:val="000000"/>
          <w:sz w:val="20"/>
          <w:szCs w:val="20"/>
        </w:rPr>
      </w:pPr>
      <w:r w:rsidRPr="469DB709">
        <w:rPr>
          <w:rFonts w:ascii="Arial" w:hAnsi="Arial" w:cs="Arial"/>
          <w:color w:val="000000" w:themeColor="text1"/>
          <w:sz w:val="20"/>
          <w:szCs w:val="20"/>
        </w:rPr>
        <w:t xml:space="preserve">Projects are eligible for an additional Visitability+ bonus if the project satisfies additional requirements beyond the </w:t>
      </w:r>
      <w:r w:rsidR="6E064DB8" w:rsidRPr="469DB709">
        <w:rPr>
          <w:rFonts w:ascii="Arial" w:hAnsi="Arial" w:cs="Arial"/>
          <w:color w:val="000000" w:themeColor="text1"/>
          <w:sz w:val="20"/>
          <w:szCs w:val="20"/>
        </w:rPr>
        <w:t>baseline</w:t>
      </w:r>
      <w:r w:rsidRPr="469DB709">
        <w:rPr>
          <w:rFonts w:ascii="Arial" w:hAnsi="Arial" w:cs="Arial"/>
          <w:color w:val="000000" w:themeColor="text1"/>
          <w:sz w:val="20"/>
          <w:szCs w:val="20"/>
        </w:rPr>
        <w:t xml:space="preserve"> Visitability standards that allow for a guest with mobility impairments to reside in a house overnight. </w:t>
      </w:r>
      <w:r w:rsidR="4D0F5EC8" w:rsidRPr="469DB709">
        <w:rPr>
          <w:rFonts w:ascii="Arial" w:hAnsi="Arial" w:cs="Arial"/>
          <w:color w:val="000000" w:themeColor="text1"/>
          <w:sz w:val="20"/>
          <w:szCs w:val="20"/>
        </w:rPr>
        <w:t>Applicants interested in pursuing Visitability+ certification should notify the Department of Buildings and Inspections at the time of initial permit application. City of Cincinnati Visitability+ criteria can be found here:</w:t>
      </w:r>
    </w:p>
    <w:p w14:paraId="02A0186A" w14:textId="6F348113" w:rsidR="453D2836" w:rsidRDefault="00961284" w:rsidP="00210542">
      <w:pPr>
        <w:shd w:val="clear" w:color="auto" w:fill="FFFFFF" w:themeFill="background1"/>
        <w:ind w:left="720"/>
        <w:jc w:val="both"/>
        <w:rPr>
          <w:rFonts w:ascii="Arial" w:hAnsi="Arial" w:cs="Arial"/>
          <w:color w:val="000000" w:themeColor="text1"/>
          <w:sz w:val="20"/>
          <w:szCs w:val="20"/>
        </w:rPr>
      </w:pPr>
      <w:hyperlink r:id="rId23" w:history="1">
        <w:r w:rsidR="0055035F" w:rsidRPr="00111E99">
          <w:rPr>
            <w:rStyle w:val="Hyperlink"/>
            <w:rFonts w:ascii="Arial" w:hAnsi="Arial" w:cs="Arial"/>
            <w:sz w:val="20"/>
            <w:szCs w:val="20"/>
          </w:rPr>
          <w:t>https://cincinnatioh.legistar.com/View.ashx?M=F&amp;ID=11707119&amp;GUID=7993B698-BC92-465C-BBA0-A28A08995795</w:t>
        </w:r>
      </w:hyperlink>
      <w:r w:rsidR="453D2836" w:rsidRPr="469DB709">
        <w:rPr>
          <w:rFonts w:ascii="Arial" w:hAnsi="Arial" w:cs="Arial"/>
          <w:color w:val="000000" w:themeColor="text1"/>
          <w:sz w:val="20"/>
          <w:szCs w:val="20"/>
        </w:rPr>
        <w:t xml:space="preserve"> </w:t>
      </w:r>
    </w:p>
    <w:p w14:paraId="2F097F72" w14:textId="6369AD56" w:rsidR="0032213A" w:rsidRPr="00122E19" w:rsidRDefault="13839E18" w:rsidP="00A1223F">
      <w:pPr>
        <w:jc w:val="both"/>
        <w:rPr>
          <w:rFonts w:ascii="Arial" w:hAnsi="Arial" w:cs="Arial"/>
          <w:b/>
          <w:bCs/>
          <w:sz w:val="20"/>
          <w:szCs w:val="20"/>
        </w:rPr>
      </w:pPr>
      <w:r w:rsidRPr="0060242A">
        <w:rPr>
          <w:rFonts w:ascii="Arial" w:hAnsi="Arial" w:cs="Arial"/>
          <w:b/>
          <w:bCs/>
          <w:sz w:val="20"/>
          <w:szCs w:val="20"/>
        </w:rPr>
        <w:t>1</w:t>
      </w:r>
      <w:r w:rsidR="0055035F" w:rsidRPr="0060242A">
        <w:rPr>
          <w:rFonts w:ascii="Arial" w:hAnsi="Arial" w:cs="Arial"/>
          <w:b/>
          <w:bCs/>
          <w:sz w:val="20"/>
          <w:szCs w:val="20"/>
        </w:rPr>
        <w:t>3</w:t>
      </w:r>
      <w:r w:rsidR="1D494FB8" w:rsidRPr="00210542">
        <w:rPr>
          <w:rFonts w:ascii="Arial" w:hAnsi="Arial"/>
          <w:b/>
          <w:sz w:val="20"/>
        </w:rPr>
        <w:t>.</w:t>
      </w:r>
      <w:r w:rsidR="1D494FB8" w:rsidRPr="469DB709">
        <w:rPr>
          <w:rFonts w:ascii="Arial" w:hAnsi="Arial" w:cs="Arial"/>
          <w:sz w:val="20"/>
          <w:szCs w:val="20"/>
        </w:rPr>
        <w:t xml:space="preserve"> </w:t>
      </w:r>
      <w:r w:rsidR="54082DF6" w:rsidRPr="469DB709">
        <w:rPr>
          <w:rFonts w:ascii="Arial" w:hAnsi="Arial" w:cs="Arial"/>
          <w:b/>
          <w:bCs/>
          <w:sz w:val="20"/>
          <w:szCs w:val="20"/>
        </w:rPr>
        <w:t>PERMITTING REQUIREMENT</w:t>
      </w:r>
      <w:bookmarkStart w:id="8" w:name="_Hlk124169861"/>
    </w:p>
    <w:p w14:paraId="55049881" w14:textId="4D17F14C" w:rsidR="0032213A" w:rsidRPr="0032213A" w:rsidRDefault="0032213A" w:rsidP="0032213A">
      <w:pPr>
        <w:jc w:val="both"/>
        <w:rPr>
          <w:rFonts w:ascii="Arial" w:hAnsi="Arial" w:cs="Arial"/>
          <w:sz w:val="20"/>
          <w:szCs w:val="20"/>
        </w:rPr>
      </w:pPr>
      <w:r w:rsidRPr="0032213A">
        <w:rPr>
          <w:rFonts w:ascii="Arial" w:hAnsi="Arial" w:cs="Arial"/>
          <w:sz w:val="20"/>
          <w:szCs w:val="20"/>
        </w:rPr>
        <w:t xml:space="preserve">Nearly all substantive property improvements </w:t>
      </w:r>
      <w:r w:rsidRPr="0032213A">
        <w:rPr>
          <w:rFonts w:ascii="Arial" w:hAnsi="Arial" w:cs="Arial"/>
          <w:i/>
          <w:iCs/>
          <w:sz w:val="20"/>
          <w:szCs w:val="20"/>
        </w:rPr>
        <w:t>require</w:t>
      </w:r>
      <w:r w:rsidRPr="0032213A">
        <w:rPr>
          <w:rFonts w:ascii="Arial" w:hAnsi="Arial" w:cs="Arial"/>
          <w:sz w:val="20"/>
          <w:szCs w:val="20"/>
        </w:rPr>
        <w:t xml:space="preserve"> one or more permits from the Department </w:t>
      </w:r>
      <w:r>
        <w:rPr>
          <w:rFonts w:ascii="Arial" w:hAnsi="Arial" w:cs="Arial"/>
          <w:sz w:val="20"/>
          <w:szCs w:val="20"/>
        </w:rPr>
        <w:t xml:space="preserve">of </w:t>
      </w:r>
      <w:r w:rsidRPr="0032213A">
        <w:rPr>
          <w:rFonts w:ascii="Arial" w:hAnsi="Arial" w:cs="Arial"/>
          <w:sz w:val="20"/>
          <w:szCs w:val="20"/>
        </w:rPr>
        <w:t xml:space="preserve">Buildings &amp; Inspections </w:t>
      </w:r>
      <w:r w:rsidRPr="0032213A">
        <w:rPr>
          <w:rFonts w:ascii="Arial" w:hAnsi="Arial" w:cs="Arial"/>
          <w:i/>
          <w:iCs/>
          <w:sz w:val="20"/>
          <w:szCs w:val="20"/>
        </w:rPr>
        <w:t xml:space="preserve">prior to commencing </w:t>
      </w:r>
      <w:r w:rsidRPr="0032213A">
        <w:rPr>
          <w:rFonts w:ascii="Arial" w:hAnsi="Arial" w:cs="Arial"/>
          <w:sz w:val="20"/>
          <w:szCs w:val="20"/>
        </w:rPr>
        <w:t>construction.  The ability to properly inspect many improvements</w:t>
      </w:r>
      <w:r w:rsidR="00237650">
        <w:rPr>
          <w:rFonts w:ascii="Arial" w:hAnsi="Arial" w:cs="Arial"/>
          <w:sz w:val="20"/>
          <w:szCs w:val="20"/>
        </w:rPr>
        <w:t xml:space="preserve">—especially </w:t>
      </w:r>
      <w:r w:rsidRPr="0032213A">
        <w:rPr>
          <w:rFonts w:ascii="Arial" w:hAnsi="Arial" w:cs="Arial"/>
          <w:sz w:val="20"/>
          <w:szCs w:val="20"/>
        </w:rPr>
        <w:t>for LEED, HERS</w:t>
      </w:r>
      <w:r w:rsidR="0055035F">
        <w:rPr>
          <w:rFonts w:ascii="Arial" w:hAnsi="Arial" w:cs="Arial"/>
          <w:sz w:val="20"/>
          <w:szCs w:val="20"/>
        </w:rPr>
        <w:t>,</w:t>
      </w:r>
      <w:r w:rsidRPr="0032213A">
        <w:rPr>
          <w:rFonts w:ascii="Arial" w:hAnsi="Arial" w:cs="Arial"/>
          <w:sz w:val="20"/>
          <w:szCs w:val="20"/>
        </w:rPr>
        <w:t xml:space="preserve"> or Visitability certifications</w:t>
      </w:r>
      <w:r w:rsidR="00237650">
        <w:rPr>
          <w:rFonts w:ascii="Arial" w:hAnsi="Arial" w:cs="Arial"/>
          <w:sz w:val="20"/>
          <w:szCs w:val="20"/>
        </w:rPr>
        <w:t>—</w:t>
      </w:r>
      <w:r w:rsidRPr="0032213A">
        <w:rPr>
          <w:rFonts w:ascii="Arial" w:hAnsi="Arial" w:cs="Arial"/>
          <w:sz w:val="20"/>
          <w:szCs w:val="20"/>
        </w:rPr>
        <w:t>requires</w:t>
      </w:r>
      <w:r w:rsidR="00237650">
        <w:rPr>
          <w:rFonts w:ascii="Arial" w:hAnsi="Arial" w:cs="Arial"/>
          <w:sz w:val="20"/>
          <w:szCs w:val="20"/>
        </w:rPr>
        <w:t xml:space="preserve"> p</w:t>
      </w:r>
      <w:r w:rsidRPr="0032213A">
        <w:rPr>
          <w:rFonts w:ascii="Arial" w:hAnsi="Arial" w:cs="Arial"/>
          <w:sz w:val="20"/>
          <w:szCs w:val="20"/>
        </w:rPr>
        <w:t xml:space="preserve">ermits and inspection prior to the concealment of work within the walls (Electrical, HVAC, plumbing, rough framing, insulation, etc.). The Department </w:t>
      </w:r>
      <w:r>
        <w:rPr>
          <w:rFonts w:ascii="Arial" w:hAnsi="Arial" w:cs="Arial"/>
          <w:sz w:val="20"/>
          <w:szCs w:val="20"/>
        </w:rPr>
        <w:t xml:space="preserve">of </w:t>
      </w:r>
      <w:r w:rsidRPr="0032213A">
        <w:rPr>
          <w:rFonts w:ascii="Arial" w:hAnsi="Arial" w:cs="Arial"/>
          <w:sz w:val="20"/>
          <w:szCs w:val="20"/>
        </w:rPr>
        <w:t xml:space="preserve">Building &amp; Inspections cannot provide a Certificate of Completion or </w:t>
      </w:r>
      <w:r w:rsidR="0055035F">
        <w:rPr>
          <w:rFonts w:ascii="Arial" w:hAnsi="Arial" w:cs="Arial"/>
          <w:sz w:val="20"/>
          <w:szCs w:val="20"/>
        </w:rPr>
        <w:t>CO</w:t>
      </w:r>
      <w:r w:rsidRPr="0032213A">
        <w:rPr>
          <w:rFonts w:ascii="Arial" w:hAnsi="Arial" w:cs="Arial"/>
          <w:sz w:val="20"/>
          <w:szCs w:val="20"/>
        </w:rPr>
        <w:t xml:space="preserve"> necessary for a residential tax abatement to be approved </w:t>
      </w:r>
      <w:r w:rsidR="00216678">
        <w:rPr>
          <w:rFonts w:ascii="Arial" w:hAnsi="Arial" w:cs="Arial"/>
          <w:sz w:val="20"/>
          <w:szCs w:val="20"/>
        </w:rPr>
        <w:t>unless</w:t>
      </w:r>
      <w:r w:rsidRPr="0032213A">
        <w:rPr>
          <w:rFonts w:ascii="Arial" w:hAnsi="Arial" w:cs="Arial"/>
          <w:sz w:val="20"/>
          <w:szCs w:val="20"/>
        </w:rPr>
        <w:t xml:space="preserve"> all required interim and final inspections have occurred.  </w:t>
      </w:r>
      <w:r w:rsidR="00D62D70">
        <w:rPr>
          <w:rFonts w:ascii="Arial" w:hAnsi="Arial" w:cs="Arial"/>
          <w:sz w:val="20"/>
          <w:szCs w:val="20"/>
        </w:rPr>
        <w:t>Forgoing required</w:t>
      </w:r>
      <w:r w:rsidRPr="0032213A">
        <w:rPr>
          <w:rFonts w:ascii="Arial" w:hAnsi="Arial" w:cs="Arial"/>
          <w:sz w:val="20"/>
          <w:szCs w:val="20"/>
        </w:rPr>
        <w:t xml:space="preserve"> permits </w:t>
      </w:r>
      <w:r w:rsidR="00D62D70">
        <w:rPr>
          <w:rFonts w:ascii="Arial" w:hAnsi="Arial" w:cs="Arial"/>
          <w:sz w:val="20"/>
          <w:szCs w:val="20"/>
        </w:rPr>
        <w:t>or</w:t>
      </w:r>
      <w:r w:rsidRPr="0032213A">
        <w:rPr>
          <w:rFonts w:ascii="Arial" w:hAnsi="Arial" w:cs="Arial"/>
          <w:sz w:val="20"/>
          <w:szCs w:val="20"/>
        </w:rPr>
        <w:t xml:space="preserve"> inspections</w:t>
      </w:r>
      <w:r w:rsidR="00D62D70">
        <w:rPr>
          <w:rFonts w:ascii="Arial" w:hAnsi="Arial" w:cs="Arial"/>
          <w:sz w:val="20"/>
          <w:szCs w:val="20"/>
        </w:rPr>
        <w:t xml:space="preserve"> may</w:t>
      </w:r>
      <w:r w:rsidRPr="0032213A">
        <w:rPr>
          <w:rFonts w:ascii="Arial" w:hAnsi="Arial" w:cs="Arial"/>
          <w:sz w:val="20"/>
          <w:szCs w:val="20"/>
        </w:rPr>
        <w:t>:</w:t>
      </w:r>
    </w:p>
    <w:p w14:paraId="2C5B69B4" w14:textId="56BFECBD" w:rsidR="0032213A" w:rsidRPr="0032213A" w:rsidRDefault="00D62D70" w:rsidP="0032213A">
      <w:pPr>
        <w:numPr>
          <w:ilvl w:val="0"/>
          <w:numId w:val="16"/>
        </w:numPr>
        <w:spacing w:after="0"/>
        <w:jc w:val="both"/>
        <w:rPr>
          <w:rFonts w:ascii="Arial" w:hAnsi="Arial" w:cs="Arial"/>
          <w:sz w:val="20"/>
          <w:szCs w:val="20"/>
        </w:rPr>
      </w:pPr>
      <w:r>
        <w:rPr>
          <w:rFonts w:ascii="Arial" w:hAnsi="Arial" w:cs="Arial"/>
          <w:sz w:val="20"/>
          <w:szCs w:val="20"/>
        </w:rPr>
        <w:t>C</w:t>
      </w:r>
      <w:r w:rsidR="0032213A" w:rsidRPr="0032213A">
        <w:rPr>
          <w:rFonts w:ascii="Arial" w:hAnsi="Arial" w:cs="Arial"/>
          <w:sz w:val="20"/>
          <w:szCs w:val="20"/>
        </w:rPr>
        <w:t xml:space="preserve">ause your property tax abatement to not be certified and </w:t>
      </w:r>
      <w:proofErr w:type="gramStart"/>
      <w:r w:rsidR="0032213A" w:rsidRPr="0032213A">
        <w:rPr>
          <w:rFonts w:ascii="Arial" w:hAnsi="Arial" w:cs="Arial"/>
          <w:sz w:val="20"/>
          <w:szCs w:val="20"/>
        </w:rPr>
        <w:t>approved</w:t>
      </w:r>
      <w:r w:rsidR="00521230">
        <w:rPr>
          <w:rFonts w:ascii="Arial" w:hAnsi="Arial" w:cs="Arial"/>
          <w:sz w:val="20"/>
          <w:szCs w:val="20"/>
        </w:rPr>
        <w:t>;</w:t>
      </w:r>
      <w:proofErr w:type="gramEnd"/>
      <w:r w:rsidR="0032213A" w:rsidRPr="0032213A">
        <w:rPr>
          <w:rFonts w:ascii="Arial" w:hAnsi="Arial" w:cs="Arial"/>
          <w:sz w:val="20"/>
          <w:szCs w:val="20"/>
        </w:rPr>
        <w:t xml:space="preserve">  </w:t>
      </w:r>
    </w:p>
    <w:p w14:paraId="49F2EAE4" w14:textId="1B89A3CC" w:rsidR="0032213A" w:rsidRPr="0032213A" w:rsidRDefault="00D62D70" w:rsidP="0032213A">
      <w:pPr>
        <w:numPr>
          <w:ilvl w:val="0"/>
          <w:numId w:val="16"/>
        </w:numPr>
        <w:spacing w:after="0"/>
        <w:jc w:val="both"/>
        <w:rPr>
          <w:rFonts w:ascii="Arial" w:hAnsi="Arial" w:cs="Arial"/>
          <w:sz w:val="20"/>
          <w:szCs w:val="20"/>
        </w:rPr>
      </w:pPr>
      <w:r>
        <w:rPr>
          <w:rFonts w:ascii="Arial" w:hAnsi="Arial" w:cs="Arial"/>
          <w:sz w:val="20"/>
          <w:szCs w:val="20"/>
        </w:rPr>
        <w:t>G</w:t>
      </w:r>
      <w:r w:rsidR="0032213A" w:rsidRPr="0032213A">
        <w:rPr>
          <w:rFonts w:ascii="Arial" w:hAnsi="Arial" w:cs="Arial"/>
          <w:sz w:val="20"/>
          <w:szCs w:val="20"/>
        </w:rPr>
        <w:t>enerate Investigation Fees that may increase the costs of your permits</w:t>
      </w:r>
      <w:r w:rsidR="00521230">
        <w:rPr>
          <w:rFonts w:ascii="Arial" w:hAnsi="Arial" w:cs="Arial"/>
          <w:sz w:val="20"/>
          <w:szCs w:val="20"/>
        </w:rPr>
        <w:t>;</w:t>
      </w:r>
      <w:r w:rsidR="0032213A" w:rsidRPr="0032213A">
        <w:rPr>
          <w:rFonts w:ascii="Arial" w:hAnsi="Arial" w:cs="Arial"/>
          <w:sz w:val="20"/>
          <w:szCs w:val="20"/>
        </w:rPr>
        <w:t xml:space="preserve"> </w:t>
      </w:r>
      <w:r w:rsidR="00521230">
        <w:rPr>
          <w:rFonts w:ascii="Arial" w:hAnsi="Arial" w:cs="Arial"/>
          <w:sz w:val="20"/>
          <w:szCs w:val="20"/>
        </w:rPr>
        <w:t>or</w:t>
      </w:r>
      <w:r w:rsidR="0032213A" w:rsidRPr="0032213A">
        <w:rPr>
          <w:rFonts w:ascii="Arial" w:hAnsi="Arial" w:cs="Arial"/>
          <w:sz w:val="20"/>
          <w:szCs w:val="20"/>
        </w:rPr>
        <w:t xml:space="preserve"> </w:t>
      </w:r>
    </w:p>
    <w:p w14:paraId="072A1821" w14:textId="5095339A" w:rsidR="0032213A" w:rsidRDefault="00D62D70" w:rsidP="0032213A">
      <w:pPr>
        <w:numPr>
          <w:ilvl w:val="0"/>
          <w:numId w:val="16"/>
        </w:numPr>
        <w:spacing w:after="0"/>
        <w:jc w:val="both"/>
        <w:rPr>
          <w:rFonts w:ascii="Arial" w:hAnsi="Arial" w:cs="Arial"/>
          <w:sz w:val="20"/>
          <w:szCs w:val="20"/>
        </w:rPr>
      </w:pPr>
      <w:r>
        <w:rPr>
          <w:rFonts w:ascii="Arial" w:hAnsi="Arial" w:cs="Arial"/>
          <w:sz w:val="20"/>
          <w:szCs w:val="20"/>
        </w:rPr>
        <w:t>C</w:t>
      </w:r>
      <w:r w:rsidR="00521230">
        <w:rPr>
          <w:rFonts w:ascii="Arial" w:hAnsi="Arial" w:cs="Arial"/>
          <w:sz w:val="20"/>
          <w:szCs w:val="20"/>
        </w:rPr>
        <w:t>reate</w:t>
      </w:r>
      <w:r w:rsidR="0032213A" w:rsidRPr="0032213A">
        <w:rPr>
          <w:rFonts w:ascii="Arial" w:hAnsi="Arial" w:cs="Arial"/>
          <w:sz w:val="20"/>
          <w:szCs w:val="20"/>
        </w:rPr>
        <w:t xml:space="preserve"> additional work/construction costs associated with investigations related to workmanship unable to be witnessed within the walls.  </w:t>
      </w:r>
    </w:p>
    <w:p w14:paraId="46A3DFF4" w14:textId="77777777" w:rsidR="0032213A" w:rsidRPr="0032213A" w:rsidRDefault="0032213A" w:rsidP="0032213A">
      <w:pPr>
        <w:spacing w:after="0"/>
        <w:ind w:left="720"/>
        <w:jc w:val="both"/>
        <w:rPr>
          <w:rFonts w:ascii="Arial" w:hAnsi="Arial" w:cs="Arial"/>
          <w:sz w:val="20"/>
          <w:szCs w:val="20"/>
        </w:rPr>
      </w:pPr>
    </w:p>
    <w:p w14:paraId="74EC61A8" w14:textId="6E02E8F6" w:rsidR="0032213A" w:rsidRPr="0032213A" w:rsidRDefault="0032213A" w:rsidP="0032213A">
      <w:pPr>
        <w:jc w:val="both"/>
        <w:rPr>
          <w:rFonts w:ascii="Arial" w:hAnsi="Arial" w:cs="Arial"/>
          <w:sz w:val="20"/>
          <w:szCs w:val="20"/>
        </w:rPr>
      </w:pPr>
      <w:r w:rsidRPr="26929D56">
        <w:rPr>
          <w:rFonts w:ascii="Arial" w:hAnsi="Arial" w:cs="Arial"/>
          <w:sz w:val="20"/>
          <w:szCs w:val="20"/>
        </w:rPr>
        <w:t xml:space="preserve">Applicants are advised to seek guidance using project permitting and cost estimator tool provided by this Buildings &amp; Inspections website </w:t>
      </w:r>
      <w:hyperlink r:id="rId24">
        <w:r w:rsidRPr="26929D56">
          <w:rPr>
            <w:rStyle w:val="Hyperlink"/>
            <w:rFonts w:ascii="Arial" w:hAnsi="Arial" w:cs="Arial"/>
            <w:sz w:val="20"/>
            <w:szCs w:val="20"/>
          </w:rPr>
          <w:t>link</w:t>
        </w:r>
      </w:hyperlink>
      <w:r w:rsidRPr="26929D56">
        <w:rPr>
          <w:rFonts w:ascii="Arial" w:hAnsi="Arial" w:cs="Arial"/>
          <w:sz w:val="20"/>
          <w:szCs w:val="20"/>
        </w:rPr>
        <w:t xml:space="preserve">, review </w:t>
      </w:r>
      <w:r w:rsidR="4C5A0420" w:rsidRPr="26929D56">
        <w:rPr>
          <w:rFonts w:ascii="Arial" w:hAnsi="Arial" w:cs="Arial"/>
          <w:sz w:val="20"/>
          <w:szCs w:val="20"/>
        </w:rPr>
        <w:t xml:space="preserve">guidance from </w:t>
      </w:r>
      <w:r w:rsidR="00521230" w:rsidRPr="26929D56">
        <w:rPr>
          <w:rFonts w:ascii="Arial" w:hAnsi="Arial" w:cs="Arial"/>
          <w:sz w:val="20"/>
          <w:szCs w:val="20"/>
        </w:rPr>
        <w:t>the Department of Buildings &amp; Inspection</w:t>
      </w:r>
      <w:r w:rsidRPr="26929D56">
        <w:rPr>
          <w:rFonts w:ascii="Arial" w:hAnsi="Arial" w:cs="Arial"/>
          <w:sz w:val="20"/>
          <w:szCs w:val="20"/>
        </w:rPr>
        <w:t>s, or contact program staff.</w:t>
      </w:r>
    </w:p>
    <w:bookmarkEnd w:id="8"/>
    <w:p w14:paraId="59FA86A3" w14:textId="113FEEF1" w:rsidR="00111C1E" w:rsidRDefault="61A8C437" w:rsidP="469DB709">
      <w:pPr>
        <w:shd w:val="clear" w:color="auto" w:fill="FFFFFF" w:themeFill="background1"/>
        <w:jc w:val="both"/>
        <w:rPr>
          <w:rFonts w:ascii="Arial" w:hAnsi="Arial" w:cs="Arial"/>
          <w:b/>
          <w:bCs/>
          <w:color w:val="000000"/>
          <w:sz w:val="20"/>
          <w:szCs w:val="20"/>
        </w:rPr>
      </w:pPr>
      <w:r w:rsidRPr="0060242A">
        <w:rPr>
          <w:rFonts w:ascii="Arial" w:hAnsi="Arial" w:cs="Arial"/>
          <w:b/>
          <w:bCs/>
          <w:color w:val="000000" w:themeColor="text1"/>
          <w:sz w:val="20"/>
          <w:szCs w:val="20"/>
        </w:rPr>
        <w:t>1</w:t>
      </w:r>
      <w:r w:rsidR="00D62D70" w:rsidRPr="0060242A">
        <w:rPr>
          <w:rFonts w:ascii="Arial" w:hAnsi="Arial" w:cs="Arial"/>
          <w:b/>
          <w:bCs/>
          <w:color w:val="000000" w:themeColor="text1"/>
          <w:sz w:val="20"/>
          <w:szCs w:val="20"/>
        </w:rPr>
        <w:t>4</w:t>
      </w:r>
      <w:r w:rsidR="1D494FB8" w:rsidRPr="00210542">
        <w:rPr>
          <w:rFonts w:ascii="Arial" w:hAnsi="Arial"/>
          <w:b/>
          <w:color w:val="000000" w:themeColor="text1"/>
          <w:sz w:val="20"/>
        </w:rPr>
        <w:t>.</w:t>
      </w:r>
      <w:r w:rsidR="54082DF6" w:rsidRPr="469DB709">
        <w:rPr>
          <w:rFonts w:ascii="Arial" w:hAnsi="Arial" w:cs="Arial"/>
          <w:b/>
          <w:bCs/>
          <w:color w:val="000000" w:themeColor="text1"/>
          <w:sz w:val="20"/>
          <w:szCs w:val="20"/>
        </w:rPr>
        <w:t xml:space="preserve"> </w:t>
      </w:r>
      <w:r w:rsidR="7FE2AAF4" w:rsidRPr="469DB709">
        <w:rPr>
          <w:rFonts w:ascii="Arial" w:hAnsi="Arial" w:cs="Arial"/>
          <w:b/>
          <w:bCs/>
          <w:color w:val="000000" w:themeColor="text1"/>
          <w:sz w:val="20"/>
          <w:szCs w:val="20"/>
        </w:rPr>
        <w:t xml:space="preserve">DUTY FOR ONGOING COMPLIANCE </w:t>
      </w:r>
    </w:p>
    <w:p w14:paraId="3A1C7BD0" w14:textId="3EBCA4EE" w:rsidR="00A1223F" w:rsidRPr="00387B7E" w:rsidRDefault="365A51A7" w:rsidP="00210542">
      <w:pPr>
        <w:pStyle w:val="ListParagraph"/>
        <w:numPr>
          <w:ilvl w:val="0"/>
          <w:numId w:val="22"/>
        </w:numPr>
        <w:shd w:val="clear" w:color="auto" w:fill="FFFFFF" w:themeFill="background1"/>
        <w:jc w:val="both"/>
        <w:rPr>
          <w:rFonts w:ascii="Arial" w:hAnsi="Arial" w:cs="Arial"/>
          <w:color w:val="000000" w:themeColor="text1"/>
          <w:sz w:val="20"/>
          <w:szCs w:val="20"/>
        </w:rPr>
      </w:pPr>
      <w:r w:rsidRPr="00387B7E">
        <w:rPr>
          <w:rFonts w:ascii="Arial" w:hAnsi="Arial" w:cs="Arial"/>
          <w:color w:val="000000" w:themeColor="text1"/>
          <w:sz w:val="20"/>
          <w:szCs w:val="20"/>
          <w:u w:val="single"/>
        </w:rPr>
        <w:t>Duty to Comply with Building Code</w:t>
      </w:r>
      <w:r w:rsidR="7050E810" w:rsidRPr="00387B7E">
        <w:rPr>
          <w:rFonts w:ascii="Arial" w:hAnsi="Arial" w:cs="Arial"/>
          <w:b/>
          <w:bCs/>
          <w:color w:val="000000" w:themeColor="text1"/>
          <w:sz w:val="20"/>
          <w:szCs w:val="20"/>
        </w:rPr>
        <w:t xml:space="preserve"> </w:t>
      </w:r>
    </w:p>
    <w:p w14:paraId="2A81ADA5" w14:textId="34CB74F7" w:rsidR="00A1223F" w:rsidRPr="00F53F41" w:rsidRDefault="319DC9C5" w:rsidP="00210542">
      <w:pPr>
        <w:shd w:val="clear" w:color="auto" w:fill="FFFFFF" w:themeFill="background1"/>
        <w:ind w:left="360"/>
        <w:jc w:val="both"/>
        <w:rPr>
          <w:rFonts w:ascii="Arial" w:hAnsi="Arial" w:cs="Arial"/>
          <w:color w:val="000000" w:themeColor="text1"/>
          <w:sz w:val="20"/>
          <w:szCs w:val="20"/>
        </w:rPr>
      </w:pPr>
      <w:r w:rsidRPr="469DB709">
        <w:rPr>
          <w:rFonts w:ascii="Arial" w:hAnsi="Arial" w:cs="Arial"/>
          <w:color w:val="000000" w:themeColor="text1"/>
          <w:sz w:val="20"/>
          <w:szCs w:val="20"/>
        </w:rPr>
        <w:t>Property owners receiving a tax abatement on a property</w:t>
      </w:r>
      <w:r w:rsidR="7050E810" w:rsidRPr="469DB709">
        <w:rPr>
          <w:rFonts w:ascii="Arial" w:hAnsi="Arial" w:cs="Arial"/>
          <w:color w:val="000000" w:themeColor="text1"/>
          <w:sz w:val="20"/>
          <w:szCs w:val="20"/>
        </w:rPr>
        <w:t xml:space="preserve"> must remain in full compliance with the Cincinnati Building Code throughout the duration of the tax abatement. </w:t>
      </w:r>
      <w:r w:rsidR="1D494FB8" w:rsidRPr="469DB709">
        <w:rPr>
          <w:rFonts w:ascii="Arial" w:hAnsi="Arial" w:cs="Arial"/>
          <w:color w:val="000000" w:themeColor="text1"/>
          <w:sz w:val="20"/>
          <w:szCs w:val="20"/>
        </w:rPr>
        <w:t xml:space="preserve">Properties with current abatements will have their tax abatement revoked if violations are placed against the </w:t>
      </w:r>
      <w:r w:rsidR="28BC694E" w:rsidRPr="469DB709">
        <w:rPr>
          <w:rFonts w:ascii="Arial" w:hAnsi="Arial" w:cs="Arial"/>
          <w:color w:val="000000" w:themeColor="text1"/>
          <w:sz w:val="20"/>
          <w:szCs w:val="20"/>
        </w:rPr>
        <w:t xml:space="preserve">subject </w:t>
      </w:r>
      <w:r w:rsidR="1D494FB8" w:rsidRPr="469DB709">
        <w:rPr>
          <w:rFonts w:ascii="Arial" w:hAnsi="Arial" w:cs="Arial"/>
          <w:color w:val="000000" w:themeColor="text1"/>
          <w:sz w:val="20"/>
          <w:szCs w:val="20"/>
        </w:rPr>
        <w:t>property</w:t>
      </w:r>
      <w:r w:rsidR="28BC694E" w:rsidRPr="469DB709">
        <w:rPr>
          <w:rFonts w:ascii="Arial" w:hAnsi="Arial" w:cs="Arial"/>
          <w:color w:val="000000" w:themeColor="text1"/>
          <w:sz w:val="20"/>
          <w:szCs w:val="20"/>
        </w:rPr>
        <w:t xml:space="preserve"> or any other properties owned by the property owner or any of their </w:t>
      </w:r>
      <w:r w:rsidR="07E1A977" w:rsidRPr="469DB709">
        <w:rPr>
          <w:rFonts w:ascii="Arial" w:hAnsi="Arial" w:cs="Arial"/>
          <w:color w:val="000000" w:themeColor="text1"/>
          <w:sz w:val="20"/>
          <w:szCs w:val="20"/>
        </w:rPr>
        <w:t>affiliates</w:t>
      </w:r>
      <w:r w:rsidR="1D494FB8" w:rsidRPr="469DB709">
        <w:rPr>
          <w:rFonts w:ascii="Arial" w:hAnsi="Arial" w:cs="Arial"/>
          <w:color w:val="000000" w:themeColor="text1"/>
          <w:sz w:val="20"/>
          <w:szCs w:val="20"/>
        </w:rPr>
        <w:t xml:space="preserve"> and </w:t>
      </w:r>
      <w:r w:rsidR="00387B7E">
        <w:rPr>
          <w:rFonts w:ascii="Arial" w:hAnsi="Arial" w:cs="Arial"/>
          <w:color w:val="000000" w:themeColor="text1"/>
          <w:sz w:val="20"/>
          <w:szCs w:val="20"/>
        </w:rPr>
        <w:t xml:space="preserve">are </w:t>
      </w:r>
      <w:r w:rsidR="1D494FB8" w:rsidRPr="469DB709">
        <w:rPr>
          <w:rFonts w:ascii="Arial" w:hAnsi="Arial" w:cs="Arial"/>
          <w:color w:val="000000" w:themeColor="text1"/>
          <w:sz w:val="20"/>
          <w:szCs w:val="20"/>
        </w:rPr>
        <w:t xml:space="preserve">not resolved. </w:t>
      </w:r>
    </w:p>
    <w:p w14:paraId="15C2B827" w14:textId="61859635" w:rsidR="00A1223F" w:rsidRPr="00387B7E" w:rsidRDefault="098C0C91" w:rsidP="00210542">
      <w:pPr>
        <w:pStyle w:val="ListParagraph"/>
        <w:numPr>
          <w:ilvl w:val="0"/>
          <w:numId w:val="22"/>
        </w:numPr>
        <w:shd w:val="clear" w:color="auto" w:fill="FFFFFF" w:themeFill="background1"/>
        <w:jc w:val="both"/>
        <w:rPr>
          <w:rFonts w:ascii="Arial" w:hAnsi="Arial" w:cs="Arial"/>
          <w:color w:val="000000" w:themeColor="text1"/>
          <w:sz w:val="20"/>
          <w:szCs w:val="20"/>
          <w:u w:val="single"/>
        </w:rPr>
      </w:pPr>
      <w:r w:rsidRPr="00387B7E">
        <w:rPr>
          <w:rFonts w:ascii="Arial" w:hAnsi="Arial" w:cs="Arial"/>
          <w:color w:val="000000" w:themeColor="text1"/>
          <w:sz w:val="20"/>
          <w:szCs w:val="20"/>
          <w:u w:val="single"/>
        </w:rPr>
        <w:t xml:space="preserve">Duty to Pay Taxes </w:t>
      </w:r>
      <w:r w:rsidR="1D494FB8" w:rsidRPr="00387B7E">
        <w:rPr>
          <w:rFonts w:ascii="Arial" w:hAnsi="Arial" w:cs="Arial"/>
          <w:color w:val="000000" w:themeColor="text1"/>
          <w:sz w:val="20"/>
          <w:szCs w:val="20"/>
          <w:u w:val="single"/>
        </w:rPr>
        <w:t>Properties</w:t>
      </w:r>
    </w:p>
    <w:p w14:paraId="1BC1F05D" w14:textId="24292679" w:rsidR="00A1223F" w:rsidRPr="00F53F41" w:rsidRDefault="6D9AB273" w:rsidP="00210542">
      <w:pPr>
        <w:shd w:val="clear" w:color="auto" w:fill="FFFFFF" w:themeFill="background1"/>
        <w:ind w:left="360"/>
        <w:jc w:val="both"/>
        <w:rPr>
          <w:rFonts w:ascii="Arial" w:hAnsi="Arial" w:cs="Arial"/>
          <w:color w:val="000000" w:themeColor="text1"/>
          <w:sz w:val="20"/>
          <w:szCs w:val="20"/>
        </w:rPr>
      </w:pPr>
      <w:r w:rsidRPr="469DB709">
        <w:rPr>
          <w:rFonts w:ascii="Arial" w:hAnsi="Arial" w:cs="Arial"/>
          <w:color w:val="000000" w:themeColor="text1"/>
          <w:sz w:val="20"/>
          <w:szCs w:val="20"/>
        </w:rPr>
        <w:t>Property owners with an abated property</w:t>
      </w:r>
      <w:r w:rsidR="017B1313" w:rsidRPr="469DB709">
        <w:rPr>
          <w:rFonts w:ascii="Arial" w:hAnsi="Arial" w:cs="Arial"/>
          <w:color w:val="000000" w:themeColor="text1"/>
          <w:sz w:val="20"/>
          <w:szCs w:val="20"/>
        </w:rPr>
        <w:t xml:space="preserve"> must stay current with all owed property taxes. </w:t>
      </w:r>
      <w:r w:rsidR="052B73DA" w:rsidRPr="469DB709">
        <w:rPr>
          <w:rFonts w:ascii="Arial" w:hAnsi="Arial" w:cs="Arial"/>
          <w:color w:val="000000" w:themeColor="text1"/>
          <w:sz w:val="20"/>
          <w:szCs w:val="20"/>
        </w:rPr>
        <w:t>Tax abatement</w:t>
      </w:r>
      <w:r w:rsidR="00387B7E">
        <w:rPr>
          <w:rFonts w:ascii="Arial" w:hAnsi="Arial" w:cs="Arial"/>
          <w:color w:val="000000" w:themeColor="text1"/>
          <w:sz w:val="20"/>
          <w:szCs w:val="20"/>
        </w:rPr>
        <w:t>s will be</w:t>
      </w:r>
      <w:r w:rsidR="052B73DA" w:rsidRPr="469DB709">
        <w:rPr>
          <w:rFonts w:ascii="Arial" w:hAnsi="Arial" w:cs="Arial"/>
          <w:color w:val="000000" w:themeColor="text1"/>
          <w:sz w:val="20"/>
          <w:szCs w:val="20"/>
        </w:rPr>
        <w:t xml:space="preserve"> revoked if violations are placed against the subject </w:t>
      </w:r>
      <w:proofErr w:type="gramStart"/>
      <w:r w:rsidR="052B73DA" w:rsidRPr="469DB709">
        <w:rPr>
          <w:rFonts w:ascii="Arial" w:hAnsi="Arial" w:cs="Arial"/>
          <w:color w:val="000000" w:themeColor="text1"/>
          <w:sz w:val="20"/>
          <w:szCs w:val="20"/>
        </w:rPr>
        <w:t>property</w:t>
      </w:r>
      <w:proofErr w:type="gramEnd"/>
      <w:r w:rsidR="052B73DA" w:rsidRPr="469DB709">
        <w:rPr>
          <w:rFonts w:ascii="Arial" w:hAnsi="Arial" w:cs="Arial"/>
          <w:color w:val="000000" w:themeColor="text1"/>
          <w:sz w:val="20"/>
          <w:szCs w:val="20"/>
        </w:rPr>
        <w:t xml:space="preserve"> or any other </w:t>
      </w:r>
      <w:proofErr w:type="gramStart"/>
      <w:r w:rsidR="052B73DA" w:rsidRPr="469DB709">
        <w:rPr>
          <w:rFonts w:ascii="Arial" w:hAnsi="Arial" w:cs="Arial"/>
          <w:color w:val="000000" w:themeColor="text1"/>
          <w:sz w:val="20"/>
          <w:szCs w:val="20"/>
        </w:rPr>
        <w:t>properties</w:t>
      </w:r>
      <w:proofErr w:type="gramEnd"/>
      <w:r w:rsidR="052B73DA" w:rsidRPr="469DB709">
        <w:rPr>
          <w:rFonts w:ascii="Arial" w:hAnsi="Arial" w:cs="Arial"/>
          <w:color w:val="000000" w:themeColor="text1"/>
          <w:sz w:val="20"/>
          <w:szCs w:val="20"/>
        </w:rPr>
        <w:t xml:space="preserve"> owned by the property owner or any of their affiliates and </w:t>
      </w:r>
      <w:r w:rsidR="00387B7E">
        <w:rPr>
          <w:rFonts w:ascii="Arial" w:hAnsi="Arial" w:cs="Arial"/>
          <w:color w:val="000000" w:themeColor="text1"/>
          <w:sz w:val="20"/>
          <w:szCs w:val="20"/>
        </w:rPr>
        <w:t xml:space="preserve">are </w:t>
      </w:r>
      <w:r w:rsidR="052B73DA" w:rsidRPr="469DB709">
        <w:rPr>
          <w:rFonts w:ascii="Arial" w:hAnsi="Arial" w:cs="Arial"/>
          <w:color w:val="000000" w:themeColor="text1"/>
          <w:sz w:val="20"/>
          <w:szCs w:val="20"/>
        </w:rPr>
        <w:t xml:space="preserve">not resolved. </w:t>
      </w:r>
    </w:p>
    <w:p w14:paraId="5539BA2B" w14:textId="0F073CED" w:rsidR="00A1223F" w:rsidRPr="00F53F41" w:rsidRDefault="017B1313" w:rsidP="00210542">
      <w:pPr>
        <w:shd w:val="clear" w:color="auto" w:fill="FFFFFF" w:themeFill="background1"/>
        <w:ind w:firstLine="360"/>
        <w:jc w:val="both"/>
        <w:rPr>
          <w:rFonts w:ascii="Arial" w:hAnsi="Arial" w:cs="Arial"/>
          <w:color w:val="000000"/>
          <w:sz w:val="20"/>
          <w:szCs w:val="20"/>
        </w:rPr>
      </w:pPr>
      <w:r w:rsidRPr="469DB709">
        <w:rPr>
          <w:rFonts w:ascii="Arial" w:hAnsi="Arial" w:cs="Arial"/>
          <w:color w:val="000000" w:themeColor="text1"/>
          <w:sz w:val="20"/>
          <w:szCs w:val="20"/>
        </w:rPr>
        <w:t xml:space="preserve">Properties </w:t>
      </w:r>
      <w:r w:rsidR="1D494FB8" w:rsidRPr="469DB709">
        <w:rPr>
          <w:rFonts w:ascii="Arial" w:hAnsi="Arial" w:cs="Arial"/>
          <w:color w:val="000000" w:themeColor="text1"/>
          <w:sz w:val="20"/>
          <w:szCs w:val="20"/>
        </w:rPr>
        <w:t>with current abatements that are delinquent on taxes may also have the abatement revoked.</w:t>
      </w:r>
    </w:p>
    <w:p w14:paraId="4B08F4BE" w14:textId="545F7CFF" w:rsidR="72C47160" w:rsidRPr="00387B7E" w:rsidRDefault="72C47160" w:rsidP="00210542">
      <w:pPr>
        <w:pStyle w:val="ListParagraph"/>
        <w:numPr>
          <w:ilvl w:val="0"/>
          <w:numId w:val="22"/>
        </w:numPr>
        <w:shd w:val="clear" w:color="auto" w:fill="FFFFFF" w:themeFill="background1"/>
        <w:jc w:val="both"/>
        <w:rPr>
          <w:rFonts w:ascii="Arial" w:hAnsi="Arial" w:cs="Arial"/>
          <w:color w:val="000000" w:themeColor="text1"/>
          <w:sz w:val="20"/>
          <w:szCs w:val="20"/>
          <w:u w:val="single"/>
        </w:rPr>
      </w:pPr>
      <w:r w:rsidRPr="00387B7E">
        <w:rPr>
          <w:rFonts w:ascii="Arial" w:hAnsi="Arial" w:cs="Arial"/>
          <w:color w:val="000000" w:themeColor="text1"/>
          <w:sz w:val="20"/>
          <w:szCs w:val="20"/>
          <w:u w:val="single"/>
        </w:rPr>
        <w:t>Duty to Inform City Upon Change of Use</w:t>
      </w:r>
    </w:p>
    <w:p w14:paraId="175EC0BB" w14:textId="527EE1DD" w:rsidR="72C47160" w:rsidRDefault="2C8ECBA5" w:rsidP="00210542">
      <w:pPr>
        <w:shd w:val="clear" w:color="auto" w:fill="FFFFFF" w:themeFill="background1"/>
        <w:ind w:left="360"/>
        <w:jc w:val="both"/>
        <w:rPr>
          <w:rFonts w:ascii="Arial" w:hAnsi="Arial" w:cs="Arial"/>
          <w:color w:val="000000" w:themeColor="text1"/>
          <w:sz w:val="20"/>
          <w:szCs w:val="20"/>
        </w:rPr>
      </w:pPr>
      <w:r w:rsidRPr="469DB709">
        <w:rPr>
          <w:rFonts w:ascii="Arial" w:hAnsi="Arial" w:cs="Arial"/>
          <w:color w:val="000000" w:themeColor="text1"/>
          <w:sz w:val="20"/>
          <w:szCs w:val="20"/>
        </w:rPr>
        <w:t>Property owners with an abated property must inform the City if there is a change in use</w:t>
      </w:r>
      <w:r w:rsidR="5EEAB630" w:rsidRPr="469DB709">
        <w:rPr>
          <w:rFonts w:ascii="Arial" w:hAnsi="Arial" w:cs="Arial"/>
          <w:color w:val="000000" w:themeColor="text1"/>
          <w:sz w:val="20"/>
          <w:szCs w:val="20"/>
        </w:rPr>
        <w:t xml:space="preserve"> </w:t>
      </w:r>
      <w:r w:rsidR="5C348093" w:rsidRPr="469DB709">
        <w:rPr>
          <w:rFonts w:ascii="Arial" w:hAnsi="Arial" w:cs="Arial"/>
          <w:color w:val="000000" w:themeColor="text1"/>
          <w:sz w:val="20"/>
          <w:szCs w:val="20"/>
        </w:rPr>
        <w:t xml:space="preserve">of the property </w:t>
      </w:r>
      <w:r w:rsidR="5EEAB630" w:rsidRPr="469DB709">
        <w:rPr>
          <w:rFonts w:ascii="Arial" w:hAnsi="Arial" w:cs="Arial"/>
          <w:color w:val="000000" w:themeColor="text1"/>
          <w:sz w:val="20"/>
          <w:szCs w:val="20"/>
        </w:rPr>
        <w:t xml:space="preserve">to any uses outside of the </w:t>
      </w:r>
      <w:r w:rsidR="00387B7E">
        <w:rPr>
          <w:rFonts w:ascii="Arial" w:hAnsi="Arial" w:cs="Arial"/>
          <w:color w:val="000000" w:themeColor="text1"/>
          <w:sz w:val="20"/>
          <w:szCs w:val="20"/>
        </w:rPr>
        <w:t>p</w:t>
      </w:r>
      <w:r w:rsidR="5EEAB630" w:rsidRPr="469DB709">
        <w:rPr>
          <w:rFonts w:ascii="Arial" w:hAnsi="Arial" w:cs="Arial"/>
          <w:color w:val="000000" w:themeColor="text1"/>
          <w:sz w:val="20"/>
          <w:szCs w:val="20"/>
        </w:rPr>
        <w:t>rogram’s eligibility, including, but not limited to c</w:t>
      </w:r>
      <w:r w:rsidR="72C47160" w:rsidRPr="469DB709">
        <w:rPr>
          <w:rFonts w:ascii="Arial" w:hAnsi="Arial" w:cs="Arial"/>
          <w:color w:val="000000" w:themeColor="text1"/>
          <w:sz w:val="20"/>
          <w:szCs w:val="20"/>
        </w:rPr>
        <w:t>o</w:t>
      </w:r>
      <w:r w:rsidR="22659174" w:rsidRPr="469DB709">
        <w:rPr>
          <w:rFonts w:ascii="Arial" w:hAnsi="Arial" w:cs="Arial"/>
          <w:color w:val="000000" w:themeColor="text1"/>
          <w:sz w:val="20"/>
          <w:szCs w:val="20"/>
        </w:rPr>
        <w:t>nversions to commercial</w:t>
      </w:r>
      <w:r w:rsidR="719A473A" w:rsidRPr="469DB709">
        <w:rPr>
          <w:rFonts w:ascii="Arial" w:hAnsi="Arial" w:cs="Arial"/>
          <w:color w:val="000000" w:themeColor="text1"/>
          <w:sz w:val="20"/>
          <w:szCs w:val="20"/>
        </w:rPr>
        <w:t>, during the abatement term</w:t>
      </w:r>
      <w:r w:rsidR="72C47160" w:rsidRPr="469DB709">
        <w:rPr>
          <w:rFonts w:ascii="Arial" w:hAnsi="Arial" w:cs="Arial"/>
          <w:color w:val="000000" w:themeColor="text1"/>
          <w:sz w:val="20"/>
          <w:szCs w:val="20"/>
        </w:rPr>
        <w:t xml:space="preserve">. </w:t>
      </w:r>
    </w:p>
    <w:p w14:paraId="16FF72C9" w14:textId="2D22D061" w:rsidR="00A1223F" w:rsidRPr="00F53F41" w:rsidRDefault="61A8C437" w:rsidP="469DB709">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60242A">
        <w:rPr>
          <w:rFonts w:ascii="Arial" w:hAnsi="Arial" w:cs="Arial"/>
          <w:b/>
          <w:bCs/>
          <w:sz w:val="20"/>
          <w:szCs w:val="20"/>
        </w:rPr>
        <w:t>1</w:t>
      </w:r>
      <w:r w:rsidR="0060242A">
        <w:rPr>
          <w:rFonts w:ascii="Arial" w:hAnsi="Arial" w:cs="Arial"/>
          <w:b/>
          <w:bCs/>
          <w:sz w:val="20"/>
          <w:szCs w:val="20"/>
        </w:rPr>
        <w:t>5</w:t>
      </w:r>
      <w:r w:rsidR="1D494FB8" w:rsidRPr="00210542">
        <w:rPr>
          <w:rFonts w:ascii="Arial" w:hAnsi="Arial"/>
          <w:b/>
          <w:sz w:val="20"/>
        </w:rPr>
        <w:t>.</w:t>
      </w:r>
      <w:r w:rsidR="1D494FB8" w:rsidRPr="469DB709">
        <w:rPr>
          <w:rFonts w:ascii="Arial" w:hAnsi="Arial" w:cs="Arial"/>
          <w:sz w:val="20"/>
          <w:szCs w:val="20"/>
        </w:rPr>
        <w:t xml:space="preserve"> </w:t>
      </w:r>
      <w:r w:rsidR="2DC8C084" w:rsidRPr="004A1110">
        <w:rPr>
          <w:rFonts w:ascii="Arial" w:hAnsi="Arial" w:cs="Arial"/>
          <w:b/>
          <w:bCs/>
          <w:sz w:val="20"/>
          <w:szCs w:val="20"/>
        </w:rPr>
        <w:t>APPEALS:</w:t>
      </w:r>
      <w:r w:rsidR="2DC8C084" w:rsidRPr="469DB709">
        <w:rPr>
          <w:rFonts w:ascii="Arial" w:hAnsi="Arial" w:cs="Arial"/>
          <w:sz w:val="20"/>
          <w:szCs w:val="20"/>
        </w:rPr>
        <w:t xml:space="preserve"> </w:t>
      </w:r>
    </w:p>
    <w:p w14:paraId="22A7ED32" w14:textId="022C7CE7" w:rsidR="00A1223F" w:rsidRPr="00F53F41" w:rsidRDefault="054A0419" w:rsidP="14000850">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469DB709">
        <w:rPr>
          <w:rFonts w:ascii="Arial" w:hAnsi="Arial" w:cs="Arial"/>
          <w:sz w:val="20"/>
          <w:szCs w:val="20"/>
        </w:rPr>
        <w:t>Applicants receiving a denial for tax abatement should reference the denial letter for steps to rectify the issue</w:t>
      </w:r>
      <w:r w:rsidR="5519144C" w:rsidRPr="469DB709">
        <w:rPr>
          <w:rFonts w:ascii="Arial" w:hAnsi="Arial" w:cs="Arial"/>
          <w:sz w:val="20"/>
          <w:szCs w:val="20"/>
        </w:rPr>
        <w:t xml:space="preserve"> and ways for the application to proceed. </w:t>
      </w:r>
      <w:r w:rsidR="00521230" w:rsidRPr="469DB709">
        <w:rPr>
          <w:rFonts w:ascii="Arial" w:hAnsi="Arial" w:cs="Arial"/>
          <w:sz w:val="20"/>
          <w:szCs w:val="20"/>
        </w:rPr>
        <w:t>If</w:t>
      </w:r>
      <w:r w:rsidR="67C8A556" w:rsidRPr="469DB709">
        <w:rPr>
          <w:rFonts w:ascii="Arial" w:hAnsi="Arial" w:cs="Arial"/>
          <w:sz w:val="20"/>
          <w:szCs w:val="20"/>
        </w:rPr>
        <w:t xml:space="preserve"> the Housing Officer determined that the application can no longer proceed, a</w:t>
      </w:r>
      <w:r w:rsidR="1D494FB8" w:rsidRPr="469DB709">
        <w:rPr>
          <w:rFonts w:ascii="Arial" w:hAnsi="Arial" w:cs="Arial"/>
          <w:sz w:val="20"/>
          <w:szCs w:val="20"/>
        </w:rPr>
        <w:t xml:space="preserve">ny person denied tax abatement by the Housing Officer may appeal in writing to the Board of Housing Appeals (BHA), which shall have the right to overrule any decision of a Housing Officer. Appeals from a decision of the BHA may be </w:t>
      </w:r>
      <w:r w:rsidR="00521230">
        <w:rPr>
          <w:rFonts w:ascii="Arial" w:hAnsi="Arial" w:cs="Arial"/>
          <w:sz w:val="20"/>
          <w:szCs w:val="20"/>
        </w:rPr>
        <w:t>made</w:t>
      </w:r>
      <w:r w:rsidR="00521230" w:rsidRPr="469DB709">
        <w:rPr>
          <w:rFonts w:ascii="Arial" w:hAnsi="Arial" w:cs="Arial"/>
          <w:sz w:val="20"/>
          <w:szCs w:val="20"/>
        </w:rPr>
        <w:t xml:space="preserve"> </w:t>
      </w:r>
      <w:r w:rsidR="1D494FB8" w:rsidRPr="469DB709">
        <w:rPr>
          <w:rFonts w:ascii="Arial" w:hAnsi="Arial" w:cs="Arial"/>
          <w:sz w:val="20"/>
          <w:szCs w:val="20"/>
        </w:rPr>
        <w:t xml:space="preserve">to the </w:t>
      </w:r>
      <w:r w:rsidR="00521230">
        <w:rPr>
          <w:rFonts w:ascii="Arial" w:hAnsi="Arial" w:cs="Arial"/>
          <w:sz w:val="20"/>
          <w:szCs w:val="20"/>
        </w:rPr>
        <w:t xml:space="preserve">Hamilton County </w:t>
      </w:r>
      <w:r w:rsidR="1D494FB8" w:rsidRPr="469DB709">
        <w:rPr>
          <w:rFonts w:ascii="Arial" w:hAnsi="Arial" w:cs="Arial"/>
          <w:sz w:val="20"/>
          <w:szCs w:val="20"/>
        </w:rPr>
        <w:t>Court of Common Pleas.</w:t>
      </w:r>
    </w:p>
    <w:p w14:paraId="0FB67370" w14:textId="631A1D97" w:rsidR="1A248FE2" w:rsidRDefault="1A248FE2" w:rsidP="469DB709">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469DB709">
        <w:rPr>
          <w:rFonts w:ascii="Arial" w:hAnsi="Arial" w:cs="Arial"/>
          <w:sz w:val="20"/>
          <w:szCs w:val="20"/>
        </w:rPr>
        <w:t xml:space="preserve">Appeals regarding property valuation </w:t>
      </w:r>
      <w:r w:rsidR="05BFFD21" w:rsidRPr="469DB709">
        <w:rPr>
          <w:rFonts w:ascii="Arial" w:hAnsi="Arial" w:cs="Arial"/>
          <w:sz w:val="20"/>
          <w:szCs w:val="20"/>
        </w:rPr>
        <w:t>must be handled through the</w:t>
      </w:r>
      <w:r w:rsidR="00521230">
        <w:rPr>
          <w:rFonts w:ascii="Arial" w:hAnsi="Arial" w:cs="Arial"/>
          <w:sz w:val="20"/>
          <w:szCs w:val="20"/>
        </w:rPr>
        <w:t xml:space="preserve"> Hamilton</w:t>
      </w:r>
      <w:r w:rsidR="05BFFD21" w:rsidRPr="469DB709">
        <w:rPr>
          <w:rFonts w:ascii="Arial" w:hAnsi="Arial" w:cs="Arial"/>
          <w:sz w:val="20"/>
          <w:szCs w:val="20"/>
        </w:rPr>
        <w:t xml:space="preserve"> County Board of Revisions process.</w:t>
      </w:r>
    </w:p>
    <w:p w14:paraId="1F436E62" w14:textId="04E815F4" w:rsidR="00A1223F" w:rsidRPr="00824260" w:rsidRDefault="226CC8D0" w:rsidP="14000850">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63F6301B">
        <w:rPr>
          <w:rFonts w:ascii="Arial" w:hAnsi="Arial" w:cs="Arial"/>
          <w:sz w:val="20"/>
          <w:szCs w:val="20"/>
        </w:rPr>
        <w:t>1</w:t>
      </w:r>
      <w:r w:rsidR="6579E71E" w:rsidRPr="63F6301B">
        <w:rPr>
          <w:rFonts w:ascii="Arial" w:hAnsi="Arial" w:cs="Arial"/>
          <w:sz w:val="20"/>
          <w:szCs w:val="20"/>
        </w:rPr>
        <w:t>4</w:t>
      </w:r>
      <w:r w:rsidR="1D494FB8" w:rsidRPr="63F6301B">
        <w:rPr>
          <w:rFonts w:ascii="Arial" w:hAnsi="Arial" w:cs="Arial"/>
          <w:sz w:val="20"/>
          <w:szCs w:val="20"/>
        </w:rPr>
        <w:t xml:space="preserve">. </w:t>
      </w:r>
      <w:proofErr w:type="gramStart"/>
      <w:r w:rsidR="1D494FB8" w:rsidRPr="63F6301B">
        <w:rPr>
          <w:rFonts w:ascii="Arial" w:hAnsi="Arial" w:cs="Arial"/>
          <w:sz w:val="20"/>
          <w:szCs w:val="20"/>
        </w:rPr>
        <w:t>City</w:t>
      </w:r>
      <w:proofErr w:type="gramEnd"/>
      <w:r w:rsidR="1D494FB8" w:rsidRPr="63F6301B">
        <w:rPr>
          <w:rFonts w:ascii="Arial" w:hAnsi="Arial" w:cs="Arial"/>
          <w:sz w:val="20"/>
          <w:szCs w:val="20"/>
        </w:rPr>
        <w:t xml:space="preserve"> Council may rescind the ordinance granting tax abatements at its discretion.</w:t>
      </w:r>
    </w:p>
    <w:p w14:paraId="1ECE5BDD" w14:textId="00297685" w:rsidR="00407FD0" w:rsidRDefault="226CC8D0" w:rsidP="14000850">
      <w:pPr>
        <w:spacing w:after="160" w:line="259" w:lineRule="auto"/>
        <w:jc w:val="both"/>
        <w:rPr>
          <w:rFonts w:ascii="Arial" w:hAnsi="Arial" w:cs="Arial"/>
          <w:color w:val="000000" w:themeColor="text1"/>
          <w:sz w:val="20"/>
          <w:szCs w:val="20"/>
        </w:rPr>
      </w:pPr>
      <w:r w:rsidRPr="63F6301B">
        <w:rPr>
          <w:rFonts w:ascii="Arial" w:hAnsi="Arial" w:cs="Arial"/>
          <w:color w:val="000000" w:themeColor="text1"/>
          <w:sz w:val="20"/>
          <w:szCs w:val="20"/>
        </w:rPr>
        <w:t>1</w:t>
      </w:r>
      <w:r w:rsidR="199A8BE6" w:rsidRPr="63F6301B">
        <w:rPr>
          <w:rFonts w:ascii="Arial" w:hAnsi="Arial" w:cs="Arial"/>
          <w:color w:val="000000" w:themeColor="text1"/>
          <w:sz w:val="20"/>
          <w:szCs w:val="20"/>
        </w:rPr>
        <w:t>5</w:t>
      </w:r>
      <w:r w:rsidR="1D494FB8" w:rsidRPr="63F6301B">
        <w:rPr>
          <w:rFonts w:ascii="Arial" w:hAnsi="Arial" w:cs="Arial"/>
          <w:color w:val="000000" w:themeColor="text1"/>
          <w:sz w:val="20"/>
          <w:szCs w:val="20"/>
        </w:rPr>
        <w:t>.</w:t>
      </w:r>
      <w:r w:rsidR="323C39E7" w:rsidRPr="63F6301B">
        <w:rPr>
          <w:rFonts w:ascii="Arial" w:hAnsi="Arial" w:cs="Arial"/>
          <w:color w:val="000000" w:themeColor="text1"/>
          <w:sz w:val="20"/>
          <w:szCs w:val="20"/>
        </w:rPr>
        <w:t xml:space="preserve"> </w:t>
      </w:r>
      <w:r w:rsidR="1D494FB8" w:rsidRPr="63F6301B">
        <w:rPr>
          <w:rFonts w:ascii="Arial" w:hAnsi="Arial" w:cs="Arial"/>
          <w:color w:val="000000" w:themeColor="text1"/>
          <w:sz w:val="20"/>
          <w:szCs w:val="20"/>
        </w:rPr>
        <w:t xml:space="preserve">Ordinance No. </w:t>
      </w:r>
      <w:r w:rsidR="1D494FB8" w:rsidRPr="63F6301B">
        <w:rPr>
          <w:rFonts w:ascii="Arial" w:hAnsi="Arial" w:cs="Arial"/>
          <w:sz w:val="20"/>
          <w:szCs w:val="20"/>
        </w:rPr>
        <w:t xml:space="preserve">276-2017 </w:t>
      </w:r>
      <w:r w:rsidR="1D494FB8" w:rsidRPr="63F6301B">
        <w:rPr>
          <w:rFonts w:ascii="Arial" w:hAnsi="Arial" w:cs="Arial"/>
          <w:color w:val="000000" w:themeColor="text1"/>
          <w:sz w:val="20"/>
          <w:szCs w:val="20"/>
        </w:rPr>
        <w:t xml:space="preserve">passed by City Council on </w:t>
      </w:r>
      <w:r w:rsidR="1D494FB8" w:rsidRPr="63F6301B">
        <w:rPr>
          <w:rFonts w:ascii="Arial" w:hAnsi="Arial" w:cs="Arial"/>
          <w:sz w:val="20"/>
          <w:szCs w:val="20"/>
        </w:rPr>
        <w:t xml:space="preserve">September 27, 2017, </w:t>
      </w:r>
      <w:r w:rsidR="1D494FB8" w:rsidRPr="63F6301B">
        <w:rPr>
          <w:rFonts w:ascii="Arial" w:hAnsi="Arial" w:cs="Arial"/>
          <w:color w:val="000000" w:themeColor="text1"/>
          <w:sz w:val="20"/>
          <w:szCs w:val="20"/>
        </w:rPr>
        <w:t xml:space="preserve">and effective as of </w:t>
      </w:r>
      <w:r w:rsidR="1D494FB8" w:rsidRPr="63F6301B">
        <w:rPr>
          <w:rFonts w:ascii="Arial" w:hAnsi="Arial" w:cs="Arial"/>
          <w:sz w:val="20"/>
          <w:szCs w:val="20"/>
        </w:rPr>
        <w:t>October 23, 2017</w:t>
      </w:r>
      <w:r w:rsidRPr="63F6301B">
        <w:rPr>
          <w:rFonts w:ascii="Arial" w:hAnsi="Arial" w:cs="Arial"/>
          <w:sz w:val="20"/>
          <w:szCs w:val="20"/>
        </w:rPr>
        <w:t>;</w:t>
      </w:r>
      <w:r w:rsidR="1D494FB8" w:rsidRPr="63F6301B">
        <w:rPr>
          <w:rFonts w:ascii="Arial" w:hAnsi="Arial" w:cs="Arial"/>
          <w:sz w:val="20"/>
          <w:szCs w:val="20"/>
        </w:rPr>
        <w:t xml:space="preserve"> </w:t>
      </w:r>
      <w:r w:rsidRPr="63F6301B">
        <w:rPr>
          <w:rFonts w:ascii="Arial" w:hAnsi="Arial" w:cs="Arial"/>
          <w:sz w:val="20"/>
          <w:szCs w:val="20"/>
        </w:rPr>
        <w:t xml:space="preserve">Ordinance No, 370-2020 passed by City Council on November 12, 2020, and effective as of January 1, 2022; and Ordinance No. </w:t>
      </w:r>
      <w:r w:rsidR="6150155B" w:rsidRPr="63F6301B">
        <w:rPr>
          <w:rFonts w:ascii="Arial" w:hAnsi="Arial" w:cs="Arial"/>
          <w:sz w:val="20"/>
          <w:szCs w:val="20"/>
        </w:rPr>
        <w:t>106-2023</w:t>
      </w:r>
      <w:r w:rsidRPr="63F6301B">
        <w:rPr>
          <w:rFonts w:ascii="Arial" w:hAnsi="Arial" w:cs="Arial"/>
          <w:sz w:val="20"/>
          <w:szCs w:val="20"/>
        </w:rPr>
        <w:t xml:space="preserve"> passed by City Council on </w:t>
      </w:r>
      <w:r w:rsidR="6150155B" w:rsidRPr="63F6301B">
        <w:rPr>
          <w:rFonts w:ascii="Arial" w:hAnsi="Arial" w:cs="Arial"/>
          <w:sz w:val="20"/>
          <w:szCs w:val="20"/>
        </w:rPr>
        <w:t>March 29, 2023</w:t>
      </w:r>
      <w:r w:rsidRPr="63F6301B">
        <w:rPr>
          <w:rFonts w:ascii="Arial" w:hAnsi="Arial" w:cs="Arial"/>
          <w:sz w:val="20"/>
          <w:szCs w:val="20"/>
        </w:rPr>
        <w:t xml:space="preserve">, and effective as of </w:t>
      </w:r>
      <w:r w:rsidR="6150155B" w:rsidRPr="63F6301B">
        <w:rPr>
          <w:rFonts w:ascii="Arial" w:hAnsi="Arial" w:cs="Arial"/>
          <w:sz w:val="20"/>
          <w:szCs w:val="20"/>
        </w:rPr>
        <w:t>September</w:t>
      </w:r>
      <w:r w:rsidRPr="63F6301B">
        <w:rPr>
          <w:rFonts w:ascii="Arial" w:hAnsi="Arial" w:cs="Arial"/>
          <w:sz w:val="20"/>
          <w:szCs w:val="20"/>
        </w:rPr>
        <w:t xml:space="preserve"> 1, </w:t>
      </w:r>
      <w:r w:rsidR="01F45173" w:rsidRPr="63F6301B">
        <w:rPr>
          <w:rFonts w:ascii="Arial" w:hAnsi="Arial" w:cs="Arial"/>
          <w:sz w:val="20"/>
          <w:szCs w:val="20"/>
        </w:rPr>
        <w:t>2023,</w:t>
      </w:r>
      <w:r w:rsidRPr="63F6301B">
        <w:rPr>
          <w:rFonts w:ascii="Arial" w:hAnsi="Arial" w:cs="Arial"/>
          <w:sz w:val="20"/>
          <w:szCs w:val="20"/>
        </w:rPr>
        <w:t xml:space="preserve"> </w:t>
      </w:r>
      <w:r w:rsidR="1D494FB8" w:rsidRPr="63F6301B">
        <w:rPr>
          <w:rFonts w:ascii="Arial" w:hAnsi="Arial" w:cs="Arial"/>
          <w:color w:val="000000" w:themeColor="text1"/>
          <w:sz w:val="20"/>
          <w:szCs w:val="20"/>
        </w:rPr>
        <w:t>outline the maximum market improvements values and terms for various conditions included in remodeled and newly constructed housing units. See the chart</w:t>
      </w:r>
      <w:r w:rsidR="2722606B" w:rsidRPr="63F6301B">
        <w:rPr>
          <w:rFonts w:ascii="Arial" w:hAnsi="Arial" w:cs="Arial"/>
          <w:color w:val="000000" w:themeColor="text1"/>
          <w:sz w:val="20"/>
          <w:szCs w:val="20"/>
        </w:rPr>
        <w:t>s</w:t>
      </w:r>
      <w:r w:rsidR="1D494FB8" w:rsidRPr="63F6301B">
        <w:rPr>
          <w:rFonts w:ascii="Arial" w:hAnsi="Arial" w:cs="Arial"/>
          <w:color w:val="000000" w:themeColor="text1"/>
          <w:sz w:val="20"/>
          <w:szCs w:val="20"/>
        </w:rPr>
        <w:t xml:space="preserve"> below for these various maximum market improvement values and terms. All eligible projects will receive a 100% abatement on the improved building value, subject to the maximums below. </w:t>
      </w:r>
      <w:proofErr w:type="gramStart"/>
      <w:r w:rsidR="1D494FB8" w:rsidRPr="00C52C17">
        <w:rPr>
          <w:rFonts w:ascii="Arial" w:hAnsi="Arial" w:cs="Arial"/>
          <w:color w:val="000000" w:themeColor="text1"/>
          <w:sz w:val="20"/>
          <w:szCs w:val="20"/>
        </w:rPr>
        <w:t>City</w:t>
      </w:r>
      <w:proofErr w:type="gramEnd"/>
      <w:r w:rsidR="1D494FB8" w:rsidRPr="00C52C17">
        <w:rPr>
          <w:rFonts w:ascii="Arial" w:hAnsi="Arial" w:cs="Arial"/>
          <w:color w:val="000000" w:themeColor="text1"/>
          <w:sz w:val="20"/>
          <w:szCs w:val="20"/>
        </w:rPr>
        <w:t xml:space="preserve"> Council reserves the right to revise </w:t>
      </w:r>
      <w:r w:rsidR="00C52C17" w:rsidRPr="00C52C17">
        <w:rPr>
          <w:rFonts w:ascii="Arial" w:hAnsi="Arial" w:cs="Arial"/>
          <w:color w:val="000000" w:themeColor="text1"/>
          <w:sz w:val="20"/>
          <w:szCs w:val="20"/>
        </w:rPr>
        <w:t xml:space="preserve">or revoke </w:t>
      </w:r>
      <w:r w:rsidR="2D88F6CF" w:rsidRPr="00C52C17">
        <w:rPr>
          <w:rFonts w:ascii="Arial" w:hAnsi="Arial" w:cs="Arial"/>
          <w:color w:val="000000" w:themeColor="text1"/>
          <w:sz w:val="20"/>
          <w:szCs w:val="20"/>
        </w:rPr>
        <w:t>authorizing</w:t>
      </w:r>
      <w:r w:rsidR="1D494FB8" w:rsidRPr="00C52C17">
        <w:rPr>
          <w:rFonts w:ascii="Arial" w:hAnsi="Arial" w:cs="Arial"/>
          <w:color w:val="000000" w:themeColor="text1"/>
          <w:sz w:val="20"/>
          <w:szCs w:val="20"/>
        </w:rPr>
        <w:t xml:space="preserve"> ordinance</w:t>
      </w:r>
      <w:r w:rsidR="4AFC1C77" w:rsidRPr="00C52C17">
        <w:rPr>
          <w:rFonts w:ascii="Arial" w:hAnsi="Arial" w:cs="Arial"/>
          <w:color w:val="000000" w:themeColor="text1"/>
          <w:sz w:val="20"/>
          <w:szCs w:val="20"/>
        </w:rPr>
        <w:t>s</w:t>
      </w:r>
      <w:r w:rsidR="1D494FB8" w:rsidRPr="00C52C17">
        <w:rPr>
          <w:rFonts w:ascii="Arial" w:hAnsi="Arial" w:cs="Arial"/>
          <w:color w:val="000000" w:themeColor="text1"/>
          <w:sz w:val="20"/>
          <w:szCs w:val="20"/>
        </w:rPr>
        <w:t xml:space="preserve"> at its discretion.</w:t>
      </w:r>
      <w:r w:rsidR="1D494FB8" w:rsidRPr="63F6301B">
        <w:rPr>
          <w:rFonts w:ascii="Arial" w:hAnsi="Arial" w:cs="Arial"/>
          <w:color w:val="000000" w:themeColor="text1"/>
          <w:sz w:val="20"/>
          <w:szCs w:val="20"/>
        </w:rPr>
        <w:t xml:space="preserve"> </w:t>
      </w:r>
    </w:p>
    <w:p w14:paraId="3F72E0B7" w14:textId="77777777" w:rsidR="00C52C17" w:rsidRDefault="00C52C17" w:rsidP="00F93102">
      <w:pPr>
        <w:spacing w:after="160" w:line="259" w:lineRule="auto"/>
        <w:rPr>
          <w:rFonts w:ascii="Arial" w:eastAsia="Calibri" w:hAnsi="Arial" w:cs="Arial"/>
          <w:b/>
          <w:bCs/>
          <w:sz w:val="20"/>
          <w:szCs w:val="20"/>
        </w:rPr>
      </w:pPr>
    </w:p>
    <w:p w14:paraId="4D09D2DB" w14:textId="77777777" w:rsidR="0098011F" w:rsidRDefault="0098011F" w:rsidP="00F93102">
      <w:pPr>
        <w:spacing w:after="160" w:line="259" w:lineRule="auto"/>
        <w:rPr>
          <w:rFonts w:ascii="Arial" w:eastAsia="Calibri" w:hAnsi="Arial" w:cs="Arial"/>
          <w:b/>
          <w:bCs/>
          <w:sz w:val="20"/>
          <w:szCs w:val="20"/>
        </w:rPr>
      </w:pPr>
    </w:p>
    <w:p w14:paraId="7F6777D3" w14:textId="77777777" w:rsidR="0026602A" w:rsidRDefault="0026602A" w:rsidP="00F93102">
      <w:pPr>
        <w:spacing w:after="160" w:line="259" w:lineRule="auto"/>
        <w:rPr>
          <w:rFonts w:ascii="Arial" w:eastAsia="Calibri" w:hAnsi="Arial" w:cs="Arial"/>
          <w:b/>
          <w:bCs/>
          <w:sz w:val="20"/>
          <w:szCs w:val="20"/>
        </w:rPr>
      </w:pPr>
    </w:p>
    <w:p w14:paraId="4D28214E" w14:textId="77777777" w:rsidR="0026602A" w:rsidRDefault="0026602A" w:rsidP="00F93102">
      <w:pPr>
        <w:spacing w:after="160" w:line="259" w:lineRule="auto"/>
        <w:rPr>
          <w:rFonts w:ascii="Arial" w:eastAsia="Calibri" w:hAnsi="Arial" w:cs="Arial"/>
          <w:b/>
          <w:bCs/>
          <w:sz w:val="20"/>
          <w:szCs w:val="20"/>
        </w:rPr>
      </w:pPr>
    </w:p>
    <w:p w14:paraId="69FCCAAA" w14:textId="77777777" w:rsidR="0026602A" w:rsidRDefault="0026602A" w:rsidP="00F93102">
      <w:pPr>
        <w:spacing w:after="160" w:line="259" w:lineRule="auto"/>
        <w:rPr>
          <w:rFonts w:ascii="Arial" w:eastAsia="Calibri" w:hAnsi="Arial" w:cs="Arial"/>
          <w:b/>
          <w:bCs/>
          <w:sz w:val="20"/>
          <w:szCs w:val="20"/>
        </w:rPr>
      </w:pPr>
    </w:p>
    <w:p w14:paraId="3CAA1EF2" w14:textId="77777777" w:rsidR="0026602A" w:rsidRDefault="0026602A" w:rsidP="00F93102">
      <w:pPr>
        <w:spacing w:after="160" w:line="259" w:lineRule="auto"/>
        <w:rPr>
          <w:rFonts w:ascii="Arial" w:eastAsia="Calibri" w:hAnsi="Arial" w:cs="Arial"/>
          <w:b/>
          <w:bCs/>
          <w:sz w:val="20"/>
          <w:szCs w:val="20"/>
        </w:rPr>
      </w:pPr>
    </w:p>
    <w:p w14:paraId="608885FC" w14:textId="77777777" w:rsidR="0026602A" w:rsidRDefault="0026602A" w:rsidP="00F93102">
      <w:pPr>
        <w:spacing w:after="160" w:line="259" w:lineRule="auto"/>
        <w:rPr>
          <w:rFonts w:ascii="Arial" w:eastAsia="Calibri" w:hAnsi="Arial" w:cs="Arial"/>
          <w:b/>
          <w:bCs/>
          <w:sz w:val="20"/>
          <w:szCs w:val="20"/>
        </w:rPr>
      </w:pPr>
    </w:p>
    <w:p w14:paraId="51C36B67" w14:textId="77777777" w:rsidR="0026602A" w:rsidRDefault="0026602A" w:rsidP="00F93102">
      <w:pPr>
        <w:spacing w:after="160" w:line="259" w:lineRule="auto"/>
        <w:rPr>
          <w:rFonts w:ascii="Arial" w:eastAsia="Calibri" w:hAnsi="Arial" w:cs="Arial"/>
          <w:b/>
          <w:bCs/>
          <w:sz w:val="20"/>
          <w:szCs w:val="20"/>
        </w:rPr>
      </w:pPr>
    </w:p>
    <w:p w14:paraId="73BB47FE" w14:textId="77777777" w:rsidR="0026602A" w:rsidRDefault="0026602A" w:rsidP="00F93102">
      <w:pPr>
        <w:spacing w:after="160" w:line="259" w:lineRule="auto"/>
        <w:rPr>
          <w:rFonts w:ascii="Arial" w:eastAsia="Calibri" w:hAnsi="Arial" w:cs="Arial"/>
          <w:b/>
          <w:bCs/>
          <w:sz w:val="20"/>
          <w:szCs w:val="20"/>
        </w:rPr>
      </w:pPr>
    </w:p>
    <w:p w14:paraId="291A84BF" w14:textId="77777777" w:rsidR="0026602A" w:rsidRDefault="0026602A" w:rsidP="00F93102">
      <w:pPr>
        <w:spacing w:after="160" w:line="259" w:lineRule="auto"/>
        <w:rPr>
          <w:rFonts w:ascii="Arial" w:eastAsia="Calibri" w:hAnsi="Arial" w:cs="Arial"/>
          <w:b/>
          <w:bCs/>
          <w:sz w:val="20"/>
          <w:szCs w:val="20"/>
        </w:rPr>
      </w:pPr>
    </w:p>
    <w:p w14:paraId="718E1359" w14:textId="77777777" w:rsidR="0026602A" w:rsidRDefault="0026602A" w:rsidP="00F93102">
      <w:pPr>
        <w:spacing w:after="160" w:line="259" w:lineRule="auto"/>
        <w:rPr>
          <w:rFonts w:ascii="Arial" w:eastAsia="Calibri" w:hAnsi="Arial" w:cs="Arial"/>
          <w:b/>
          <w:bCs/>
          <w:sz w:val="20"/>
          <w:szCs w:val="20"/>
        </w:rPr>
      </w:pPr>
    </w:p>
    <w:p w14:paraId="5FF074B1" w14:textId="0DA01CDB" w:rsidR="000420D4" w:rsidRDefault="00C52C17" w:rsidP="469DB709">
      <w:pPr>
        <w:spacing w:after="160" w:line="259" w:lineRule="auto"/>
        <w:rPr>
          <w:rFonts w:ascii="Arial" w:eastAsia="Calibri" w:hAnsi="Arial" w:cs="Arial"/>
          <w:b/>
          <w:bCs/>
          <w:sz w:val="20"/>
          <w:szCs w:val="20"/>
        </w:rPr>
      </w:pPr>
      <w:r>
        <w:rPr>
          <w:rFonts w:ascii="Arial" w:eastAsia="Calibri" w:hAnsi="Arial" w:cs="Arial"/>
          <w:b/>
          <w:bCs/>
          <w:sz w:val="20"/>
          <w:szCs w:val="20"/>
        </w:rPr>
        <w:t xml:space="preserve">16. </w:t>
      </w:r>
      <w:r w:rsidR="0060242A">
        <w:rPr>
          <w:rFonts w:ascii="Arial" w:eastAsia="Calibri" w:hAnsi="Arial" w:cs="Arial"/>
          <w:b/>
          <w:bCs/>
          <w:sz w:val="20"/>
          <w:szCs w:val="20"/>
        </w:rPr>
        <w:t>INCENTIVE</w:t>
      </w:r>
      <w:r w:rsidR="72EB6D0E" w:rsidRPr="469DB709">
        <w:rPr>
          <w:rFonts w:ascii="Arial" w:eastAsia="Calibri" w:hAnsi="Arial" w:cs="Arial"/>
          <w:b/>
          <w:bCs/>
          <w:sz w:val="20"/>
          <w:szCs w:val="20"/>
        </w:rPr>
        <w:t xml:space="preserve"> TABLES</w:t>
      </w:r>
      <w:r w:rsidR="00122E19">
        <w:rPr>
          <w:rFonts w:ascii="Arial" w:eastAsia="Calibri" w:hAnsi="Arial" w:cs="Arial"/>
          <w:b/>
          <w:bCs/>
          <w:sz w:val="20"/>
          <w:szCs w:val="20"/>
        </w:rPr>
        <w:t>:</w:t>
      </w:r>
    </w:p>
    <w:p w14:paraId="35CCF2AF" w14:textId="156731C7" w:rsidR="00407FD0" w:rsidRDefault="72EB6D0E" w:rsidP="000420D4">
      <w:pPr>
        <w:jc w:val="center"/>
        <w:rPr>
          <w:rFonts w:ascii="Arial" w:eastAsia="Calibri" w:hAnsi="Arial" w:cs="Arial"/>
          <w:b/>
          <w:bCs/>
          <w:sz w:val="20"/>
          <w:szCs w:val="20"/>
        </w:rPr>
      </w:pPr>
      <w:r w:rsidRPr="469DB709">
        <w:rPr>
          <w:rFonts w:ascii="Arial" w:eastAsia="Calibri" w:hAnsi="Arial" w:cs="Arial"/>
          <w:b/>
          <w:bCs/>
          <w:sz w:val="20"/>
          <w:szCs w:val="20"/>
        </w:rPr>
        <w:t>Incentive Table</w:t>
      </w:r>
    </w:p>
    <w:p w14:paraId="0735E939" w14:textId="585409C0" w:rsidR="00407FD0" w:rsidRDefault="72EB6D0E" w:rsidP="000420D4">
      <w:pPr>
        <w:jc w:val="center"/>
        <w:rPr>
          <w:rFonts w:ascii="Arial" w:eastAsia="Calibri" w:hAnsi="Arial" w:cs="Arial"/>
          <w:b/>
          <w:bCs/>
          <w:sz w:val="20"/>
          <w:szCs w:val="20"/>
        </w:rPr>
      </w:pPr>
      <w:r w:rsidRPr="14000850">
        <w:rPr>
          <w:rFonts w:ascii="Arial" w:eastAsia="Calibri" w:hAnsi="Arial" w:cs="Arial"/>
          <w:sz w:val="20"/>
          <w:szCs w:val="20"/>
        </w:rPr>
        <w:t xml:space="preserve">For single unit, two-unit, three-unit, and four-unit dwellings and condominium improvements with building permits applied for </w:t>
      </w:r>
      <w:r w:rsidRPr="14000850">
        <w:rPr>
          <w:rFonts w:ascii="Arial" w:eastAsia="Calibri" w:hAnsi="Arial" w:cs="Arial"/>
          <w:b/>
          <w:bCs/>
          <w:sz w:val="20"/>
          <w:szCs w:val="20"/>
        </w:rPr>
        <w:t>on/after September 1, 2023</w:t>
      </w:r>
    </w:p>
    <w:p w14:paraId="255DC057" w14:textId="38C1F69C" w:rsidR="00407FD0" w:rsidRPr="00407FD0" w:rsidRDefault="72EB6D0E" w:rsidP="00407FD0">
      <w:pPr>
        <w:jc w:val="center"/>
        <w:rPr>
          <w:rFonts w:ascii="Arial" w:eastAsia="Calibri" w:hAnsi="Arial" w:cs="Arial"/>
          <w:sz w:val="20"/>
          <w:szCs w:val="20"/>
        </w:rPr>
      </w:pPr>
      <w:r w:rsidRPr="14000850">
        <w:rPr>
          <w:rFonts w:ascii="Arial" w:eastAsia="Calibri" w:hAnsi="Arial" w:cs="Arial"/>
          <w:sz w:val="20"/>
          <w:szCs w:val="20"/>
        </w:rPr>
        <w:t xml:space="preserve">In interactive map to locate a property’s tier and eligible incentives can be found </w:t>
      </w:r>
      <w:hyperlink r:id="rId25" w:history="1">
        <w:r w:rsidR="00122E19">
          <w:rPr>
            <w:rStyle w:val="Hyperlink"/>
          </w:rPr>
          <w:t>Residential Tax Abatement Map (hamilton-co.org)</w:t>
        </w:r>
      </w:hyperlink>
    </w:p>
    <w:p w14:paraId="6BE1C512" w14:textId="77777777" w:rsidR="00407FD0" w:rsidRPr="00407FD0" w:rsidRDefault="00407FD0" w:rsidP="00407FD0">
      <w:pPr>
        <w:tabs>
          <w:tab w:val="left" w:pos="-2160"/>
          <w:tab w:val="left" w:pos="72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bCs/>
          <w:sz w:val="20"/>
          <w:szCs w:val="18"/>
        </w:rPr>
      </w:pPr>
      <w:r w:rsidRPr="00407FD0">
        <w:rPr>
          <w:rFonts w:ascii="Arial" w:hAnsi="Arial" w:cs="Arial"/>
          <w:b/>
          <w:bCs/>
          <w:sz w:val="20"/>
          <w:szCs w:val="18"/>
        </w:rPr>
        <w:t>Baseline Incentive Table:</w:t>
      </w:r>
    </w:p>
    <w:tbl>
      <w:tblPr>
        <w:tblStyle w:val="TableGrid"/>
        <w:tblW w:w="9587" w:type="dxa"/>
        <w:jc w:val="center"/>
        <w:tblLook w:val="04A0" w:firstRow="1" w:lastRow="0" w:firstColumn="1" w:lastColumn="0" w:noHBand="0" w:noVBand="1"/>
      </w:tblPr>
      <w:tblGrid>
        <w:gridCol w:w="3195"/>
        <w:gridCol w:w="3100"/>
        <w:gridCol w:w="3292"/>
      </w:tblGrid>
      <w:tr w:rsidR="00407FD0" w:rsidRPr="00407FD0" w14:paraId="0C5279B6" w14:textId="77777777" w:rsidTr="469DB709">
        <w:trPr>
          <w:trHeight w:val="229"/>
          <w:jc w:val="center"/>
        </w:trPr>
        <w:tc>
          <w:tcPr>
            <w:tcW w:w="3195" w:type="dxa"/>
            <w:tcBorders>
              <w:bottom w:val="single" w:sz="4" w:space="0" w:color="auto"/>
              <w:right w:val="nil"/>
            </w:tcBorders>
            <w:shd w:val="clear" w:color="auto" w:fill="A5D028"/>
          </w:tcPr>
          <w:p w14:paraId="1CF5DBB6" w14:textId="0A1D771F" w:rsidR="00407FD0" w:rsidRPr="00407FD0" w:rsidRDefault="72EB6D0E" w:rsidP="14000850">
            <w:pPr>
              <w:pStyle w:val="i"/>
              <w:widowControl/>
              <w:tabs>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rPr>
            </w:pPr>
            <w:r w:rsidRPr="14000850">
              <w:rPr>
                <w:rFonts w:ascii="Arial" w:hAnsi="Arial" w:cs="Arial"/>
                <w:b/>
                <w:bCs/>
              </w:rPr>
              <w:t>LIFT Neighborhood</w:t>
            </w:r>
          </w:p>
        </w:tc>
        <w:tc>
          <w:tcPr>
            <w:tcW w:w="3100" w:type="dxa"/>
            <w:tcBorders>
              <w:left w:val="nil"/>
              <w:bottom w:val="single" w:sz="4" w:space="0" w:color="auto"/>
              <w:right w:val="nil"/>
            </w:tcBorders>
            <w:shd w:val="clear" w:color="auto" w:fill="A5D028"/>
          </w:tcPr>
          <w:p w14:paraId="1EFA93E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Abatement Term Length</w:t>
            </w:r>
          </w:p>
        </w:tc>
        <w:tc>
          <w:tcPr>
            <w:tcW w:w="3292" w:type="dxa"/>
            <w:tcBorders>
              <w:left w:val="nil"/>
              <w:bottom w:val="single" w:sz="4" w:space="0" w:color="auto"/>
            </w:tcBorders>
            <w:shd w:val="clear" w:color="auto" w:fill="A5D028"/>
          </w:tcPr>
          <w:p w14:paraId="0E090D5E" w14:textId="67507CD3"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 xml:space="preserve">Maximum </w:t>
            </w:r>
            <w:r>
              <w:rPr>
                <w:rFonts w:ascii="Arial" w:hAnsi="Arial" w:cs="Arial"/>
                <w:b/>
                <w:bCs/>
                <w:szCs w:val="20"/>
              </w:rPr>
              <w:t xml:space="preserve">Abated </w:t>
            </w:r>
            <w:r w:rsidRPr="00407FD0">
              <w:rPr>
                <w:rFonts w:ascii="Arial" w:hAnsi="Arial" w:cs="Arial"/>
                <w:b/>
                <w:bCs/>
                <w:szCs w:val="20"/>
              </w:rPr>
              <w:t>Increase in Market Improvement Value</w:t>
            </w:r>
          </w:p>
        </w:tc>
      </w:tr>
      <w:tr w:rsidR="00407FD0" w:rsidRPr="00407FD0" w14:paraId="717B3669" w14:textId="77777777" w:rsidTr="469DB709">
        <w:trPr>
          <w:trHeight w:val="300"/>
          <w:jc w:val="center"/>
        </w:trPr>
        <w:tc>
          <w:tcPr>
            <w:tcW w:w="3195" w:type="dxa"/>
            <w:tcBorders>
              <w:bottom w:val="single" w:sz="4" w:space="0" w:color="auto"/>
            </w:tcBorders>
          </w:tcPr>
          <w:p w14:paraId="5313F530"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Remodeling</w:t>
            </w:r>
          </w:p>
        </w:tc>
        <w:tc>
          <w:tcPr>
            <w:tcW w:w="3100" w:type="dxa"/>
            <w:tcBorders>
              <w:bottom w:val="single" w:sz="4" w:space="0" w:color="auto"/>
            </w:tcBorders>
          </w:tcPr>
          <w:p w14:paraId="3FB20383"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15 years</w:t>
            </w:r>
          </w:p>
        </w:tc>
        <w:tc>
          <w:tcPr>
            <w:tcW w:w="3292" w:type="dxa"/>
            <w:tcBorders>
              <w:bottom w:val="single" w:sz="4" w:space="0" w:color="auto"/>
            </w:tcBorders>
          </w:tcPr>
          <w:p w14:paraId="2B3D809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$350,000</w:t>
            </w:r>
          </w:p>
        </w:tc>
      </w:tr>
      <w:tr w:rsidR="00407FD0" w:rsidRPr="00407FD0" w14:paraId="30DD8300" w14:textId="77777777" w:rsidTr="469DB709">
        <w:trPr>
          <w:trHeight w:val="300"/>
          <w:jc w:val="center"/>
        </w:trPr>
        <w:tc>
          <w:tcPr>
            <w:tcW w:w="3195" w:type="dxa"/>
            <w:tcBorders>
              <w:bottom w:val="single" w:sz="4" w:space="0" w:color="auto"/>
            </w:tcBorders>
          </w:tcPr>
          <w:p w14:paraId="1EE34944"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 xml:space="preserve">New Construction </w:t>
            </w:r>
          </w:p>
        </w:tc>
        <w:tc>
          <w:tcPr>
            <w:tcW w:w="3100" w:type="dxa"/>
            <w:tcBorders>
              <w:bottom w:val="single" w:sz="4" w:space="0" w:color="auto"/>
            </w:tcBorders>
          </w:tcPr>
          <w:p w14:paraId="107E7791"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15 years</w:t>
            </w:r>
          </w:p>
        </w:tc>
        <w:tc>
          <w:tcPr>
            <w:tcW w:w="3292" w:type="dxa"/>
            <w:tcBorders>
              <w:bottom w:val="single" w:sz="4" w:space="0" w:color="auto"/>
            </w:tcBorders>
          </w:tcPr>
          <w:p w14:paraId="5EBDC28D"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$300,000</w:t>
            </w:r>
          </w:p>
        </w:tc>
      </w:tr>
      <w:tr w:rsidR="00407FD0" w:rsidRPr="00407FD0" w14:paraId="1A16CB8C" w14:textId="77777777" w:rsidTr="469DB709">
        <w:trPr>
          <w:trHeight w:val="300"/>
          <w:jc w:val="center"/>
        </w:trPr>
        <w:tc>
          <w:tcPr>
            <w:tcW w:w="3195" w:type="dxa"/>
            <w:tcBorders>
              <w:bottom w:val="single" w:sz="4" w:space="0" w:color="auto"/>
              <w:right w:val="nil"/>
            </w:tcBorders>
            <w:shd w:val="clear" w:color="auto" w:fill="F47227"/>
          </w:tcPr>
          <w:p w14:paraId="3CF7606E" w14:textId="242EEFE3" w:rsidR="00407FD0" w:rsidRPr="00407FD0" w:rsidRDefault="72EB6D0E" w:rsidP="14000850">
            <w:pPr>
              <w:pStyle w:val="i"/>
              <w:widowControl/>
              <w:tabs>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rPr>
            </w:pPr>
            <w:r w:rsidRPr="14000850">
              <w:rPr>
                <w:rFonts w:ascii="Arial" w:hAnsi="Arial" w:cs="Arial"/>
                <w:b/>
                <w:bCs/>
              </w:rPr>
              <w:t>EXPAND Neighborhood</w:t>
            </w:r>
          </w:p>
        </w:tc>
        <w:tc>
          <w:tcPr>
            <w:tcW w:w="3100" w:type="dxa"/>
            <w:tcBorders>
              <w:left w:val="nil"/>
              <w:bottom w:val="single" w:sz="4" w:space="0" w:color="auto"/>
              <w:right w:val="nil"/>
            </w:tcBorders>
            <w:shd w:val="clear" w:color="auto" w:fill="F47227"/>
          </w:tcPr>
          <w:p w14:paraId="793B361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Abatement Term Length</w:t>
            </w:r>
          </w:p>
        </w:tc>
        <w:tc>
          <w:tcPr>
            <w:tcW w:w="3292" w:type="dxa"/>
            <w:tcBorders>
              <w:left w:val="nil"/>
              <w:bottom w:val="single" w:sz="4" w:space="0" w:color="auto"/>
            </w:tcBorders>
            <w:shd w:val="clear" w:color="auto" w:fill="F47227"/>
          </w:tcPr>
          <w:p w14:paraId="6F974AA0" w14:textId="1B14465D"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Maximum</w:t>
            </w:r>
            <w:r>
              <w:rPr>
                <w:rFonts w:ascii="Arial" w:hAnsi="Arial" w:cs="Arial"/>
                <w:b/>
                <w:bCs/>
                <w:szCs w:val="20"/>
              </w:rPr>
              <w:t xml:space="preserve"> Abated</w:t>
            </w:r>
            <w:r w:rsidRPr="00407FD0">
              <w:rPr>
                <w:rFonts w:ascii="Arial" w:hAnsi="Arial" w:cs="Arial"/>
                <w:b/>
                <w:bCs/>
                <w:szCs w:val="20"/>
              </w:rPr>
              <w:t xml:space="preserve"> Increase in Market Improvement Value</w:t>
            </w:r>
          </w:p>
        </w:tc>
      </w:tr>
      <w:tr w:rsidR="00407FD0" w:rsidRPr="00407FD0" w14:paraId="6AB99890" w14:textId="77777777" w:rsidTr="469DB709">
        <w:trPr>
          <w:trHeight w:val="309"/>
          <w:jc w:val="center"/>
        </w:trPr>
        <w:tc>
          <w:tcPr>
            <w:tcW w:w="3195" w:type="dxa"/>
            <w:tcBorders>
              <w:bottom w:val="single" w:sz="4" w:space="0" w:color="auto"/>
            </w:tcBorders>
          </w:tcPr>
          <w:p w14:paraId="778B713A"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 xml:space="preserve">Remodeling </w:t>
            </w:r>
          </w:p>
        </w:tc>
        <w:tc>
          <w:tcPr>
            <w:tcW w:w="3100" w:type="dxa"/>
            <w:tcBorders>
              <w:bottom w:val="single" w:sz="4" w:space="0" w:color="auto"/>
            </w:tcBorders>
          </w:tcPr>
          <w:p w14:paraId="3B83C731"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12 years</w:t>
            </w:r>
          </w:p>
        </w:tc>
        <w:tc>
          <w:tcPr>
            <w:tcW w:w="3292" w:type="dxa"/>
            <w:tcBorders>
              <w:bottom w:val="single" w:sz="4" w:space="0" w:color="auto"/>
            </w:tcBorders>
          </w:tcPr>
          <w:p w14:paraId="497D65DD"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$350,000</w:t>
            </w:r>
          </w:p>
        </w:tc>
      </w:tr>
      <w:tr w:rsidR="00407FD0" w:rsidRPr="00407FD0" w14:paraId="70195546" w14:textId="77777777" w:rsidTr="469DB709">
        <w:trPr>
          <w:trHeight w:val="300"/>
          <w:jc w:val="center"/>
        </w:trPr>
        <w:tc>
          <w:tcPr>
            <w:tcW w:w="3195" w:type="dxa"/>
            <w:tcBorders>
              <w:bottom w:val="single" w:sz="4" w:space="0" w:color="auto"/>
            </w:tcBorders>
          </w:tcPr>
          <w:p w14:paraId="6D1EBEE0"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 xml:space="preserve">New Construction </w:t>
            </w:r>
          </w:p>
        </w:tc>
        <w:tc>
          <w:tcPr>
            <w:tcW w:w="3100" w:type="dxa"/>
            <w:tcBorders>
              <w:bottom w:val="single" w:sz="4" w:space="0" w:color="auto"/>
            </w:tcBorders>
          </w:tcPr>
          <w:p w14:paraId="4F8D8D2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10 years</w:t>
            </w:r>
          </w:p>
        </w:tc>
        <w:tc>
          <w:tcPr>
            <w:tcW w:w="3292" w:type="dxa"/>
            <w:tcBorders>
              <w:bottom w:val="single" w:sz="4" w:space="0" w:color="auto"/>
            </w:tcBorders>
          </w:tcPr>
          <w:p w14:paraId="046D4C6B"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$300,000</w:t>
            </w:r>
          </w:p>
        </w:tc>
      </w:tr>
      <w:tr w:rsidR="005770BD" w:rsidRPr="00407FD0" w14:paraId="45B52A1F" w14:textId="77777777" w:rsidTr="469DB709">
        <w:trPr>
          <w:trHeight w:val="300"/>
          <w:jc w:val="center"/>
        </w:trPr>
        <w:tc>
          <w:tcPr>
            <w:tcW w:w="3195" w:type="dxa"/>
            <w:tcBorders>
              <w:bottom w:val="single" w:sz="4" w:space="0" w:color="auto"/>
              <w:right w:val="nil"/>
            </w:tcBorders>
            <w:shd w:val="clear" w:color="auto" w:fill="31B6FD"/>
          </w:tcPr>
          <w:p w14:paraId="16E9454F" w14:textId="217DF853" w:rsidR="00407FD0" w:rsidRPr="00407FD0" w:rsidRDefault="72EB6D0E" w:rsidP="14000850">
            <w:pPr>
              <w:pStyle w:val="i"/>
              <w:widowControl/>
              <w:tabs>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rPr>
            </w:pPr>
            <w:r w:rsidRPr="14000850">
              <w:rPr>
                <w:rFonts w:ascii="Arial" w:hAnsi="Arial" w:cs="Arial"/>
                <w:b/>
                <w:bCs/>
              </w:rPr>
              <w:t>SUSTAIN Neighborhood</w:t>
            </w:r>
          </w:p>
        </w:tc>
        <w:tc>
          <w:tcPr>
            <w:tcW w:w="3100" w:type="dxa"/>
            <w:tcBorders>
              <w:left w:val="nil"/>
              <w:bottom w:val="single" w:sz="4" w:space="0" w:color="auto"/>
              <w:right w:val="nil"/>
            </w:tcBorders>
            <w:shd w:val="clear" w:color="auto" w:fill="31B6FD"/>
          </w:tcPr>
          <w:p w14:paraId="0E14AA50"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Abatement Term Length</w:t>
            </w:r>
          </w:p>
        </w:tc>
        <w:tc>
          <w:tcPr>
            <w:tcW w:w="3292" w:type="dxa"/>
            <w:tcBorders>
              <w:left w:val="nil"/>
              <w:bottom w:val="single" w:sz="4" w:space="0" w:color="auto"/>
            </w:tcBorders>
            <w:shd w:val="clear" w:color="auto" w:fill="31B6FD"/>
          </w:tcPr>
          <w:p w14:paraId="49D684E5" w14:textId="30B3B11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Maximum</w:t>
            </w:r>
            <w:r>
              <w:rPr>
                <w:rFonts w:ascii="Arial" w:hAnsi="Arial" w:cs="Arial"/>
                <w:b/>
                <w:bCs/>
                <w:szCs w:val="20"/>
              </w:rPr>
              <w:t xml:space="preserve"> Abated</w:t>
            </w:r>
            <w:r w:rsidRPr="00407FD0">
              <w:rPr>
                <w:rFonts w:ascii="Arial" w:hAnsi="Arial" w:cs="Arial"/>
                <w:b/>
                <w:bCs/>
                <w:szCs w:val="20"/>
              </w:rPr>
              <w:t xml:space="preserve"> Increase in Market Improvement Value</w:t>
            </w:r>
          </w:p>
        </w:tc>
      </w:tr>
      <w:tr w:rsidR="00407FD0" w:rsidRPr="00407FD0" w14:paraId="62AB5ED7" w14:textId="77777777" w:rsidTr="469DB709">
        <w:trPr>
          <w:trHeight w:val="300"/>
          <w:jc w:val="center"/>
        </w:trPr>
        <w:tc>
          <w:tcPr>
            <w:tcW w:w="3195" w:type="dxa"/>
            <w:tcBorders>
              <w:bottom w:val="single" w:sz="4" w:space="0" w:color="auto"/>
            </w:tcBorders>
          </w:tcPr>
          <w:p w14:paraId="521DB470"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Remodeling</w:t>
            </w:r>
          </w:p>
        </w:tc>
        <w:tc>
          <w:tcPr>
            <w:tcW w:w="3100" w:type="dxa"/>
            <w:tcBorders>
              <w:bottom w:val="single" w:sz="4" w:space="0" w:color="auto"/>
            </w:tcBorders>
          </w:tcPr>
          <w:p w14:paraId="58A009F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8 years</w:t>
            </w:r>
          </w:p>
        </w:tc>
        <w:tc>
          <w:tcPr>
            <w:tcW w:w="3292" w:type="dxa"/>
            <w:tcBorders>
              <w:bottom w:val="single" w:sz="4" w:space="0" w:color="auto"/>
            </w:tcBorders>
          </w:tcPr>
          <w:p w14:paraId="0EAB74C5"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$250,000</w:t>
            </w:r>
          </w:p>
        </w:tc>
      </w:tr>
      <w:tr w:rsidR="00407FD0" w:rsidRPr="00407FD0" w14:paraId="6E9EE288" w14:textId="77777777" w:rsidTr="469DB709">
        <w:trPr>
          <w:trHeight w:val="54"/>
          <w:jc w:val="center"/>
        </w:trPr>
        <w:tc>
          <w:tcPr>
            <w:tcW w:w="3195" w:type="dxa"/>
          </w:tcPr>
          <w:p w14:paraId="63623D90"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New Construction</w:t>
            </w:r>
          </w:p>
        </w:tc>
        <w:tc>
          <w:tcPr>
            <w:tcW w:w="3100" w:type="dxa"/>
          </w:tcPr>
          <w:p w14:paraId="4AE0A6E3"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5 years</w:t>
            </w:r>
          </w:p>
        </w:tc>
        <w:tc>
          <w:tcPr>
            <w:tcW w:w="3292" w:type="dxa"/>
          </w:tcPr>
          <w:p w14:paraId="276F29AF"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$200,000</w:t>
            </w:r>
          </w:p>
        </w:tc>
      </w:tr>
    </w:tbl>
    <w:p w14:paraId="1F433207" w14:textId="385E2922" w:rsidR="469DB709" w:rsidRDefault="469DB709" w:rsidP="469DB709">
      <w:pPr>
        <w:rPr>
          <w:rFonts w:ascii="Arial" w:eastAsia="Calibri" w:hAnsi="Arial" w:cs="Arial"/>
          <w:b/>
          <w:bCs/>
          <w:sz w:val="20"/>
          <w:szCs w:val="20"/>
        </w:rPr>
      </w:pPr>
    </w:p>
    <w:p w14:paraId="0366D456" w14:textId="76C70776" w:rsidR="00407FD0" w:rsidRDefault="72EB6D0E" w:rsidP="00407FD0">
      <w:pPr>
        <w:rPr>
          <w:rFonts w:ascii="Arial" w:eastAsia="Calibri" w:hAnsi="Arial" w:cs="Arial"/>
          <w:b/>
          <w:bCs/>
          <w:sz w:val="20"/>
          <w:szCs w:val="20"/>
        </w:rPr>
      </w:pPr>
      <w:r w:rsidRPr="14000850">
        <w:rPr>
          <w:rFonts w:ascii="Arial" w:eastAsia="Calibri" w:hAnsi="Arial" w:cs="Arial"/>
          <w:b/>
          <w:bCs/>
          <w:sz w:val="20"/>
          <w:szCs w:val="20"/>
        </w:rPr>
        <w:t xml:space="preserve">The following Bonus Incentives can be added to the </w:t>
      </w:r>
      <w:r w:rsidR="2574B664" w:rsidRPr="14000850">
        <w:rPr>
          <w:rFonts w:ascii="Arial" w:eastAsia="Calibri" w:hAnsi="Arial" w:cs="Arial"/>
          <w:b/>
          <w:bCs/>
          <w:sz w:val="20"/>
          <w:szCs w:val="20"/>
        </w:rPr>
        <w:t>relevant</w:t>
      </w:r>
      <w:r w:rsidRPr="14000850">
        <w:rPr>
          <w:rFonts w:ascii="Arial" w:eastAsia="Calibri" w:hAnsi="Arial" w:cs="Arial"/>
          <w:b/>
          <w:bCs/>
          <w:sz w:val="20"/>
          <w:szCs w:val="20"/>
        </w:rPr>
        <w:t xml:space="preserve"> baseline maximum abated increase in market improvement value:</w:t>
      </w:r>
    </w:p>
    <w:tbl>
      <w:tblPr>
        <w:tblStyle w:val="TableGrid"/>
        <w:tblW w:w="9625" w:type="dxa"/>
        <w:jc w:val="center"/>
        <w:tblLook w:val="04A0" w:firstRow="1" w:lastRow="0" w:firstColumn="1" w:lastColumn="0" w:noHBand="0" w:noVBand="1"/>
      </w:tblPr>
      <w:tblGrid>
        <w:gridCol w:w="4855"/>
        <w:gridCol w:w="4770"/>
      </w:tblGrid>
      <w:tr w:rsidR="00407FD0" w:rsidRPr="00407FD0" w14:paraId="4A60CCA3" w14:textId="77777777" w:rsidTr="469DB709">
        <w:trPr>
          <w:trHeight w:val="300"/>
          <w:jc w:val="center"/>
        </w:trPr>
        <w:tc>
          <w:tcPr>
            <w:tcW w:w="4855" w:type="dxa"/>
            <w:shd w:val="clear" w:color="auto" w:fill="00487C"/>
          </w:tcPr>
          <w:p w14:paraId="09ED7FA0" w14:textId="77777777" w:rsidR="00407FD0" w:rsidRPr="00407FD0" w:rsidRDefault="72EB6D0E" w:rsidP="14000850">
            <w:pPr>
              <w:pStyle w:val="i"/>
              <w:widowControl/>
              <w:tabs>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rPr>
            </w:pPr>
            <w:r w:rsidRPr="14000850">
              <w:rPr>
                <w:rFonts w:ascii="Arial" w:hAnsi="Arial" w:cs="Arial"/>
                <w:b/>
                <w:bCs/>
              </w:rPr>
              <w:t>Bonus Incentive</w:t>
            </w:r>
          </w:p>
        </w:tc>
        <w:tc>
          <w:tcPr>
            <w:tcW w:w="4770" w:type="dxa"/>
            <w:shd w:val="clear" w:color="auto" w:fill="00487C"/>
          </w:tcPr>
          <w:p w14:paraId="7745C343" w14:textId="5DFCF688"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b/>
                <w:bCs/>
                <w:szCs w:val="20"/>
              </w:rPr>
            </w:pPr>
            <w:r w:rsidRPr="00407FD0">
              <w:rPr>
                <w:rFonts w:ascii="Arial" w:hAnsi="Arial" w:cs="Arial"/>
                <w:b/>
                <w:bCs/>
                <w:szCs w:val="20"/>
              </w:rPr>
              <w:t>Additional Amount of Maximum Abated Increase in Market Improvement Value</w:t>
            </w:r>
          </w:p>
        </w:tc>
      </w:tr>
      <w:tr w:rsidR="00407FD0" w:rsidRPr="00407FD0" w14:paraId="6B42BF92" w14:textId="77777777" w:rsidTr="469DB709">
        <w:trPr>
          <w:jc w:val="center"/>
        </w:trPr>
        <w:tc>
          <w:tcPr>
            <w:tcW w:w="4855" w:type="dxa"/>
          </w:tcPr>
          <w:p w14:paraId="7E97673F"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LEED Silver</w:t>
            </w:r>
          </w:p>
          <w:p w14:paraId="1160DA85"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HERS Qualified</w:t>
            </w:r>
          </w:p>
          <w:p w14:paraId="4BABD2E5"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Certified Environmental Programs</w:t>
            </w:r>
          </w:p>
        </w:tc>
        <w:tc>
          <w:tcPr>
            <w:tcW w:w="4770" w:type="dxa"/>
          </w:tcPr>
          <w:p w14:paraId="19C665F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120" w:after="40"/>
              <w:ind w:left="0" w:right="0"/>
              <w:jc w:val="center"/>
              <w:rPr>
                <w:rFonts w:ascii="Arial" w:hAnsi="Arial" w:cs="Arial"/>
                <w:szCs w:val="20"/>
              </w:rPr>
            </w:pPr>
            <w:r w:rsidRPr="00407FD0">
              <w:rPr>
                <w:rFonts w:ascii="Arial" w:hAnsi="Arial" w:cs="Arial"/>
                <w:szCs w:val="20"/>
              </w:rPr>
              <w:t>$200,000</w:t>
            </w:r>
          </w:p>
        </w:tc>
      </w:tr>
      <w:tr w:rsidR="00407FD0" w:rsidRPr="00407FD0" w14:paraId="33308517" w14:textId="77777777" w:rsidTr="469DB709">
        <w:trPr>
          <w:jc w:val="center"/>
        </w:trPr>
        <w:tc>
          <w:tcPr>
            <w:tcW w:w="4855" w:type="dxa"/>
          </w:tcPr>
          <w:p w14:paraId="7ABC3421"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LEED Gold or Platinum</w:t>
            </w:r>
          </w:p>
          <w:p w14:paraId="2128CC01"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LBC Qualified Net Zero, Full, or Petal – must include “Energy Petal”</w:t>
            </w:r>
          </w:p>
        </w:tc>
        <w:tc>
          <w:tcPr>
            <w:tcW w:w="4770" w:type="dxa"/>
          </w:tcPr>
          <w:p w14:paraId="3526F923"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120" w:after="40"/>
              <w:ind w:left="0" w:right="0"/>
              <w:jc w:val="center"/>
              <w:rPr>
                <w:rFonts w:ascii="Arial" w:hAnsi="Arial" w:cs="Arial"/>
                <w:szCs w:val="20"/>
              </w:rPr>
            </w:pPr>
            <w:r w:rsidRPr="00407FD0">
              <w:rPr>
                <w:rFonts w:ascii="Arial" w:hAnsi="Arial" w:cs="Arial"/>
                <w:szCs w:val="20"/>
              </w:rPr>
              <w:t>$300,000</w:t>
            </w:r>
          </w:p>
        </w:tc>
      </w:tr>
      <w:tr w:rsidR="00407FD0" w:rsidRPr="00407FD0" w14:paraId="24118877" w14:textId="77777777" w:rsidTr="469DB709">
        <w:trPr>
          <w:jc w:val="center"/>
        </w:trPr>
        <w:tc>
          <w:tcPr>
            <w:tcW w:w="4855" w:type="dxa"/>
          </w:tcPr>
          <w:p w14:paraId="676E80DF"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Meets the Cincinnati Visitability and Universal Design Standards</w:t>
            </w:r>
          </w:p>
        </w:tc>
        <w:tc>
          <w:tcPr>
            <w:tcW w:w="4770" w:type="dxa"/>
          </w:tcPr>
          <w:p w14:paraId="1552C9B9"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$50,000</w:t>
            </w:r>
          </w:p>
        </w:tc>
      </w:tr>
      <w:tr w:rsidR="00407FD0" w:rsidRPr="00407FD0" w14:paraId="7D3169A8" w14:textId="77777777" w:rsidTr="469DB709">
        <w:trPr>
          <w:jc w:val="center"/>
        </w:trPr>
        <w:tc>
          <w:tcPr>
            <w:tcW w:w="4855" w:type="dxa"/>
          </w:tcPr>
          <w:p w14:paraId="4FACF0EE"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Meets Visitability+</w:t>
            </w:r>
          </w:p>
        </w:tc>
        <w:tc>
          <w:tcPr>
            <w:tcW w:w="4770" w:type="dxa"/>
          </w:tcPr>
          <w:p w14:paraId="38A3C10A" w14:textId="595D84AC" w:rsidR="00407FD0" w:rsidRPr="00407FD0" w:rsidRDefault="72EB6D0E" w:rsidP="14000850">
            <w:pPr>
              <w:pStyle w:val="i"/>
              <w:widowControl/>
              <w:tabs>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rPr>
            </w:pPr>
            <w:r w:rsidRPr="469DB709">
              <w:rPr>
                <w:rFonts w:ascii="Arial" w:hAnsi="Arial" w:cs="Arial"/>
              </w:rPr>
              <w:t>$25,000 (</w:t>
            </w:r>
            <w:r w:rsidR="55635209" w:rsidRPr="469DB709">
              <w:rPr>
                <w:rFonts w:ascii="Arial" w:hAnsi="Arial" w:cs="Arial"/>
              </w:rPr>
              <w:t>in addition to</w:t>
            </w:r>
            <w:r w:rsidRPr="469DB709">
              <w:rPr>
                <w:rFonts w:ascii="Arial" w:hAnsi="Arial" w:cs="Arial"/>
              </w:rPr>
              <w:t xml:space="preserve"> $50,000 for Visitability)</w:t>
            </w:r>
          </w:p>
        </w:tc>
      </w:tr>
      <w:tr w:rsidR="00407FD0" w:rsidRPr="00407FD0" w14:paraId="6BA9881D" w14:textId="77777777" w:rsidTr="469DB709">
        <w:trPr>
          <w:jc w:val="center"/>
        </w:trPr>
        <w:tc>
          <w:tcPr>
            <w:tcW w:w="4855" w:type="dxa"/>
          </w:tcPr>
          <w:p w14:paraId="6BAF47BE"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Missing Middle Bonus (2 to 4 units)</w:t>
            </w:r>
          </w:p>
        </w:tc>
        <w:tc>
          <w:tcPr>
            <w:tcW w:w="4770" w:type="dxa"/>
          </w:tcPr>
          <w:p w14:paraId="3E602BA6"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$75,000 for 2 units</w:t>
            </w:r>
          </w:p>
          <w:p w14:paraId="0A77613D"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$150,000 for 3 units</w:t>
            </w:r>
          </w:p>
          <w:p w14:paraId="20DA2426"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$225,000 for 4 units</w:t>
            </w:r>
          </w:p>
        </w:tc>
      </w:tr>
      <w:tr w:rsidR="00407FD0" w:rsidRPr="00407FD0" w14:paraId="765EFEDB" w14:textId="77777777" w:rsidTr="469DB709">
        <w:trPr>
          <w:jc w:val="center"/>
        </w:trPr>
        <w:tc>
          <w:tcPr>
            <w:tcW w:w="4855" w:type="dxa"/>
          </w:tcPr>
          <w:p w14:paraId="61D7B738"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 xml:space="preserve">Public Transit Corridor Bonus </w:t>
            </w:r>
          </w:p>
          <w:p w14:paraId="2B9CD4C2"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(2 to 4 units)</w:t>
            </w:r>
          </w:p>
        </w:tc>
        <w:tc>
          <w:tcPr>
            <w:tcW w:w="4770" w:type="dxa"/>
          </w:tcPr>
          <w:p w14:paraId="3A9AE228"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$75,000 for 2 units</w:t>
            </w:r>
          </w:p>
          <w:p w14:paraId="62E2DD8A"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$150,000 for 3 units</w:t>
            </w:r>
          </w:p>
          <w:p w14:paraId="3459DC23"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$225,000 for 4 units</w:t>
            </w:r>
          </w:p>
        </w:tc>
      </w:tr>
      <w:tr w:rsidR="00407FD0" w:rsidRPr="00407FD0" w14:paraId="4FFF32B4" w14:textId="77777777" w:rsidTr="469DB709">
        <w:trPr>
          <w:jc w:val="center"/>
        </w:trPr>
        <w:tc>
          <w:tcPr>
            <w:tcW w:w="4855" w:type="dxa"/>
          </w:tcPr>
          <w:p w14:paraId="35641716" w14:textId="3C5D9162"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both"/>
              <w:rPr>
                <w:rFonts w:ascii="Arial" w:hAnsi="Arial" w:cs="Arial"/>
                <w:szCs w:val="20"/>
              </w:rPr>
            </w:pPr>
            <w:r w:rsidRPr="00407FD0">
              <w:rPr>
                <w:rFonts w:ascii="Arial" w:hAnsi="Arial" w:cs="Arial"/>
                <w:szCs w:val="20"/>
              </w:rPr>
              <w:t>Historic Restoration (</w:t>
            </w:r>
            <w:r>
              <w:rPr>
                <w:rFonts w:ascii="Arial" w:hAnsi="Arial" w:cs="Arial"/>
                <w:szCs w:val="20"/>
              </w:rPr>
              <w:t xml:space="preserve">50+ years old; </w:t>
            </w:r>
            <w:r w:rsidRPr="00407FD0">
              <w:rPr>
                <w:rFonts w:ascii="Arial" w:hAnsi="Arial" w:cs="Arial"/>
                <w:szCs w:val="20"/>
              </w:rPr>
              <w:t>remodeling only)</w:t>
            </w:r>
          </w:p>
        </w:tc>
        <w:tc>
          <w:tcPr>
            <w:tcW w:w="4770" w:type="dxa"/>
          </w:tcPr>
          <w:p w14:paraId="5BD686D3" w14:textId="77777777" w:rsidR="00407FD0" w:rsidRPr="00407FD0" w:rsidRDefault="00407FD0" w:rsidP="00EA76D4">
            <w:pPr>
              <w:pStyle w:val="i"/>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before="40" w:after="40"/>
              <w:ind w:left="0" w:right="0"/>
              <w:jc w:val="center"/>
              <w:rPr>
                <w:rFonts w:ascii="Arial" w:hAnsi="Arial" w:cs="Arial"/>
                <w:szCs w:val="20"/>
              </w:rPr>
            </w:pPr>
            <w:r w:rsidRPr="00407FD0">
              <w:rPr>
                <w:rFonts w:ascii="Arial" w:hAnsi="Arial" w:cs="Arial"/>
                <w:szCs w:val="20"/>
              </w:rPr>
              <w:t>$50,000</w:t>
            </w:r>
          </w:p>
        </w:tc>
      </w:tr>
    </w:tbl>
    <w:p w14:paraId="6BB4032B" w14:textId="2B455A39" w:rsidR="00407FD0" w:rsidRPr="00407FD0" w:rsidRDefault="00407FD0" w:rsidP="00407FD0">
      <w:pPr>
        <w:rPr>
          <w:rFonts w:ascii="Arial" w:eastAsia="Calibri" w:hAnsi="Arial" w:cs="Arial"/>
          <w:i/>
          <w:iCs/>
          <w:sz w:val="20"/>
          <w:szCs w:val="20"/>
        </w:rPr>
      </w:pPr>
      <w:r w:rsidRPr="469DB709">
        <w:rPr>
          <w:rFonts w:ascii="Arial" w:eastAsia="Calibri" w:hAnsi="Arial" w:cs="Arial"/>
          <w:i/>
          <w:iCs/>
          <w:sz w:val="20"/>
          <w:szCs w:val="20"/>
        </w:rPr>
        <w:t xml:space="preserve">Bonuses can be cumulative. For example, an environmental certification (LEED, LBC, or HERS) can be combined with Visitability, Visitability+, Historic Restoration, Missing Middle, and/or Transit Corridor bonuses. </w:t>
      </w:r>
    </w:p>
    <w:p w14:paraId="40E9A9AF" w14:textId="0BBC7CA7" w:rsidR="00407FD0" w:rsidRPr="00407FD0" w:rsidRDefault="469DB709" w:rsidP="00407FD0">
      <w:pPr>
        <w:rPr>
          <w:rFonts w:ascii="Arial" w:eastAsia="Calibri" w:hAnsi="Arial" w:cs="Arial"/>
          <w:b/>
          <w:bCs/>
          <w:sz w:val="20"/>
          <w:szCs w:val="20"/>
        </w:rPr>
      </w:pPr>
      <w:r>
        <w:br w:type="page"/>
      </w:r>
      <w:r w:rsidR="72EB6D0E" w:rsidRPr="14000850">
        <w:rPr>
          <w:rFonts w:ascii="Arial" w:eastAsia="Calibri" w:hAnsi="Arial" w:cs="Arial"/>
          <w:b/>
          <w:bCs/>
          <w:sz w:val="20"/>
          <w:szCs w:val="20"/>
        </w:rPr>
        <w:t xml:space="preserve">To locate what neighborhood your property is in, click </w:t>
      </w:r>
      <w:hyperlink r:id="rId26" w:history="1">
        <w:r w:rsidR="00122E19">
          <w:rPr>
            <w:rStyle w:val="Hyperlink"/>
          </w:rPr>
          <w:t>Residential Tax Abatement Map (hamilton-co.org)</w:t>
        </w:r>
      </w:hyperlink>
    </w:p>
    <w:tbl>
      <w:tblPr>
        <w:tblStyle w:val="TableGrid"/>
        <w:tblW w:w="0" w:type="auto"/>
        <w:jc w:val="center"/>
        <w:tblLook w:val="04A0" w:firstRow="1" w:lastRow="0" w:firstColumn="1" w:lastColumn="0" w:noHBand="0" w:noVBand="1"/>
      </w:tblPr>
      <w:tblGrid>
        <w:gridCol w:w="4675"/>
        <w:gridCol w:w="4675"/>
      </w:tblGrid>
      <w:tr w:rsidR="00407FD0" w:rsidRPr="00407FD0" w14:paraId="055F518C" w14:textId="77777777" w:rsidTr="469DB709">
        <w:trPr>
          <w:trHeight w:val="300"/>
          <w:jc w:val="center"/>
        </w:trPr>
        <w:tc>
          <w:tcPr>
            <w:tcW w:w="9350" w:type="dxa"/>
            <w:gridSpan w:val="2"/>
            <w:shd w:val="clear" w:color="auto" w:fill="A5D028"/>
          </w:tcPr>
          <w:p w14:paraId="73EA7A36" w14:textId="46396490" w:rsidR="00407FD0" w:rsidRPr="00407FD0" w:rsidRDefault="00407FD0" w:rsidP="00407FD0">
            <w:pPr>
              <w:spacing w:line="240" w:lineRule="auto"/>
              <w:jc w:val="center"/>
              <w:rPr>
                <w:rFonts w:ascii="Arial" w:hAnsi="Arial" w:cs="Arial"/>
                <w:b/>
                <w:bCs/>
                <w:sz w:val="20"/>
                <w:szCs w:val="20"/>
              </w:rPr>
            </w:pPr>
            <w:r w:rsidRPr="00407FD0">
              <w:rPr>
                <w:rFonts w:ascii="Arial" w:hAnsi="Arial" w:cs="Arial"/>
                <w:b/>
                <w:bCs/>
                <w:sz w:val="20"/>
                <w:szCs w:val="20"/>
              </w:rPr>
              <w:t>LIFT Neighborhoods</w:t>
            </w:r>
          </w:p>
        </w:tc>
      </w:tr>
      <w:tr w:rsidR="00407FD0" w:rsidRPr="00407FD0" w14:paraId="7B71880D" w14:textId="77777777" w:rsidTr="469DB709">
        <w:trPr>
          <w:jc w:val="center"/>
        </w:trPr>
        <w:tc>
          <w:tcPr>
            <w:tcW w:w="4675" w:type="dxa"/>
          </w:tcPr>
          <w:p w14:paraId="33A56F45" w14:textId="77777777"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Avondale</w:t>
            </w:r>
          </w:p>
        </w:tc>
        <w:tc>
          <w:tcPr>
            <w:tcW w:w="4675" w:type="dxa"/>
          </w:tcPr>
          <w:p w14:paraId="34C818F0" w14:textId="1F0C61A4"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Mt. Washington</w:t>
            </w:r>
          </w:p>
        </w:tc>
      </w:tr>
      <w:tr w:rsidR="00407FD0" w:rsidRPr="00407FD0" w14:paraId="0C5A2DFA" w14:textId="77777777" w:rsidTr="469DB709">
        <w:trPr>
          <w:jc w:val="center"/>
        </w:trPr>
        <w:tc>
          <w:tcPr>
            <w:tcW w:w="4675" w:type="dxa"/>
          </w:tcPr>
          <w:p w14:paraId="4D7D44E5" w14:textId="7471542B"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Bond Hill</w:t>
            </w:r>
          </w:p>
        </w:tc>
        <w:tc>
          <w:tcPr>
            <w:tcW w:w="4675" w:type="dxa"/>
          </w:tcPr>
          <w:p w14:paraId="59C8EDDD" w14:textId="390A8B3F"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North Avondale</w:t>
            </w:r>
          </w:p>
        </w:tc>
      </w:tr>
      <w:tr w:rsidR="00407FD0" w:rsidRPr="00407FD0" w14:paraId="04752F72" w14:textId="77777777" w:rsidTr="469DB709">
        <w:trPr>
          <w:jc w:val="center"/>
        </w:trPr>
        <w:tc>
          <w:tcPr>
            <w:tcW w:w="4675" w:type="dxa"/>
          </w:tcPr>
          <w:p w14:paraId="7AA27881" w14:textId="17A85556"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Camp Washington</w:t>
            </w:r>
          </w:p>
        </w:tc>
        <w:tc>
          <w:tcPr>
            <w:tcW w:w="4675" w:type="dxa"/>
          </w:tcPr>
          <w:p w14:paraId="45F5DEE7" w14:textId="648CD257"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North Fairmount</w:t>
            </w:r>
          </w:p>
        </w:tc>
      </w:tr>
      <w:tr w:rsidR="00407FD0" w:rsidRPr="00407FD0" w14:paraId="14F6503F" w14:textId="77777777" w:rsidTr="469DB709">
        <w:trPr>
          <w:jc w:val="center"/>
        </w:trPr>
        <w:tc>
          <w:tcPr>
            <w:tcW w:w="4675" w:type="dxa"/>
          </w:tcPr>
          <w:p w14:paraId="1EA9CEA1" w14:textId="06782A70"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Carthage</w:t>
            </w:r>
          </w:p>
        </w:tc>
        <w:tc>
          <w:tcPr>
            <w:tcW w:w="4675" w:type="dxa"/>
          </w:tcPr>
          <w:p w14:paraId="7368C263" w14:textId="096E4760"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Paddock Hills</w:t>
            </w:r>
          </w:p>
        </w:tc>
      </w:tr>
      <w:tr w:rsidR="00407FD0" w:rsidRPr="00407FD0" w14:paraId="485BB4A4" w14:textId="77777777" w:rsidTr="469DB709">
        <w:trPr>
          <w:trHeight w:val="125"/>
          <w:jc w:val="center"/>
        </w:trPr>
        <w:tc>
          <w:tcPr>
            <w:tcW w:w="4675" w:type="dxa"/>
          </w:tcPr>
          <w:p w14:paraId="4871332A" w14:textId="794C633E"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College Hill</w:t>
            </w:r>
          </w:p>
        </w:tc>
        <w:tc>
          <w:tcPr>
            <w:tcW w:w="4675" w:type="dxa"/>
          </w:tcPr>
          <w:p w14:paraId="39C4A787" w14:textId="66B4D356" w:rsidR="00407FD0" w:rsidRPr="00407FD0" w:rsidRDefault="00407FD0" w:rsidP="00407FD0">
            <w:pPr>
              <w:spacing w:after="0" w:line="240" w:lineRule="auto"/>
              <w:rPr>
                <w:rFonts w:ascii="Arial" w:hAnsi="Arial" w:cs="Arial"/>
                <w:sz w:val="20"/>
                <w:szCs w:val="20"/>
              </w:rPr>
            </w:pPr>
            <w:proofErr w:type="spellStart"/>
            <w:r w:rsidRPr="00407FD0">
              <w:rPr>
                <w:rFonts w:ascii="Arial" w:hAnsi="Arial" w:cs="Arial"/>
                <w:sz w:val="20"/>
                <w:szCs w:val="20"/>
              </w:rPr>
              <w:t>Queensgate</w:t>
            </w:r>
            <w:proofErr w:type="spellEnd"/>
          </w:p>
        </w:tc>
      </w:tr>
      <w:tr w:rsidR="00407FD0" w:rsidRPr="00407FD0" w14:paraId="3E6F8C9A" w14:textId="77777777" w:rsidTr="469DB709">
        <w:trPr>
          <w:jc w:val="center"/>
        </w:trPr>
        <w:tc>
          <w:tcPr>
            <w:tcW w:w="4675" w:type="dxa"/>
          </w:tcPr>
          <w:p w14:paraId="012DE62D" w14:textId="3E688440" w:rsidR="00407FD0" w:rsidRPr="00407FD0" w:rsidRDefault="00407FD0" w:rsidP="00407FD0">
            <w:pPr>
              <w:spacing w:after="0" w:line="240" w:lineRule="auto"/>
              <w:rPr>
                <w:rFonts w:ascii="Arial" w:hAnsi="Arial" w:cs="Arial"/>
                <w:sz w:val="20"/>
                <w:szCs w:val="20"/>
              </w:rPr>
            </w:pPr>
            <w:proofErr w:type="spellStart"/>
            <w:r w:rsidRPr="00407FD0">
              <w:rPr>
                <w:rFonts w:ascii="Arial" w:hAnsi="Arial" w:cs="Arial"/>
                <w:sz w:val="20"/>
                <w:szCs w:val="20"/>
              </w:rPr>
              <w:t>Corryville</w:t>
            </w:r>
            <w:proofErr w:type="spellEnd"/>
          </w:p>
        </w:tc>
        <w:tc>
          <w:tcPr>
            <w:tcW w:w="4675" w:type="dxa"/>
          </w:tcPr>
          <w:p w14:paraId="58E403B8" w14:textId="421C838D"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Riverside</w:t>
            </w:r>
          </w:p>
        </w:tc>
      </w:tr>
      <w:tr w:rsidR="00407FD0" w:rsidRPr="00407FD0" w14:paraId="5B07176B" w14:textId="77777777" w:rsidTr="469DB709">
        <w:trPr>
          <w:jc w:val="center"/>
        </w:trPr>
        <w:tc>
          <w:tcPr>
            <w:tcW w:w="4675" w:type="dxa"/>
          </w:tcPr>
          <w:p w14:paraId="5871BE52" w14:textId="69A9CCBF"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CUF</w:t>
            </w:r>
          </w:p>
        </w:tc>
        <w:tc>
          <w:tcPr>
            <w:tcW w:w="4675" w:type="dxa"/>
          </w:tcPr>
          <w:p w14:paraId="1E9F297B" w14:textId="5AEF94FC"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Roselawn</w:t>
            </w:r>
          </w:p>
        </w:tc>
      </w:tr>
      <w:tr w:rsidR="00407FD0" w:rsidRPr="00407FD0" w14:paraId="39636367" w14:textId="77777777" w:rsidTr="469DB709">
        <w:trPr>
          <w:jc w:val="center"/>
        </w:trPr>
        <w:tc>
          <w:tcPr>
            <w:tcW w:w="4675" w:type="dxa"/>
          </w:tcPr>
          <w:p w14:paraId="3A1A4581" w14:textId="2C61E62F"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East Price Hill</w:t>
            </w:r>
          </w:p>
        </w:tc>
        <w:tc>
          <w:tcPr>
            <w:tcW w:w="4675" w:type="dxa"/>
          </w:tcPr>
          <w:p w14:paraId="1CE93357" w14:textId="34335C71"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Sayler Park</w:t>
            </w:r>
          </w:p>
        </w:tc>
      </w:tr>
      <w:tr w:rsidR="00407FD0" w:rsidRPr="00407FD0" w14:paraId="7E37ECC3" w14:textId="77777777" w:rsidTr="469DB709">
        <w:trPr>
          <w:jc w:val="center"/>
        </w:trPr>
        <w:tc>
          <w:tcPr>
            <w:tcW w:w="4675" w:type="dxa"/>
          </w:tcPr>
          <w:p w14:paraId="34E9353E" w14:textId="1E189641"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East Westwood</w:t>
            </w:r>
          </w:p>
        </w:tc>
        <w:tc>
          <w:tcPr>
            <w:tcW w:w="4675" w:type="dxa"/>
          </w:tcPr>
          <w:p w14:paraId="71AC68A8" w14:textId="316E2D2C" w:rsidR="00407FD0" w:rsidRPr="00407FD0" w:rsidRDefault="00407FD0" w:rsidP="00407FD0">
            <w:pPr>
              <w:spacing w:after="0" w:line="240" w:lineRule="auto"/>
              <w:rPr>
                <w:rFonts w:ascii="Arial" w:hAnsi="Arial" w:cs="Arial"/>
                <w:sz w:val="20"/>
                <w:szCs w:val="20"/>
              </w:rPr>
            </w:pPr>
            <w:proofErr w:type="spellStart"/>
            <w:r w:rsidRPr="00407FD0">
              <w:rPr>
                <w:rFonts w:ascii="Arial" w:hAnsi="Arial" w:cs="Arial"/>
                <w:sz w:val="20"/>
                <w:szCs w:val="20"/>
              </w:rPr>
              <w:t>Sedamsville</w:t>
            </w:r>
            <w:proofErr w:type="spellEnd"/>
          </w:p>
        </w:tc>
      </w:tr>
      <w:tr w:rsidR="00407FD0" w:rsidRPr="00407FD0" w14:paraId="5D303283" w14:textId="77777777" w:rsidTr="469DB709">
        <w:trPr>
          <w:jc w:val="center"/>
        </w:trPr>
        <w:tc>
          <w:tcPr>
            <w:tcW w:w="4675" w:type="dxa"/>
          </w:tcPr>
          <w:p w14:paraId="4282FF3C" w14:textId="78AD1B2A"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English Woods</w:t>
            </w:r>
          </w:p>
        </w:tc>
        <w:tc>
          <w:tcPr>
            <w:tcW w:w="4675" w:type="dxa"/>
          </w:tcPr>
          <w:p w14:paraId="36866728" w14:textId="6AC7CDD1"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South Cumminsville</w:t>
            </w:r>
          </w:p>
        </w:tc>
      </w:tr>
      <w:tr w:rsidR="00407FD0" w:rsidRPr="00407FD0" w14:paraId="71FB46D5" w14:textId="77777777" w:rsidTr="469DB709">
        <w:trPr>
          <w:jc w:val="center"/>
        </w:trPr>
        <w:tc>
          <w:tcPr>
            <w:tcW w:w="4675" w:type="dxa"/>
          </w:tcPr>
          <w:p w14:paraId="1D0EA249" w14:textId="7CCED8A2"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Evanston</w:t>
            </w:r>
          </w:p>
        </w:tc>
        <w:tc>
          <w:tcPr>
            <w:tcW w:w="4675" w:type="dxa"/>
          </w:tcPr>
          <w:p w14:paraId="55748410" w14:textId="0E2FCD28"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South Fairmount</w:t>
            </w:r>
          </w:p>
        </w:tc>
      </w:tr>
      <w:tr w:rsidR="00407FD0" w:rsidRPr="00407FD0" w14:paraId="036AA984" w14:textId="77777777" w:rsidTr="469DB709">
        <w:trPr>
          <w:jc w:val="center"/>
        </w:trPr>
        <w:tc>
          <w:tcPr>
            <w:tcW w:w="4675" w:type="dxa"/>
          </w:tcPr>
          <w:p w14:paraId="4FD93E3B" w14:textId="5A963E2E"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Hartwell</w:t>
            </w:r>
          </w:p>
        </w:tc>
        <w:tc>
          <w:tcPr>
            <w:tcW w:w="4675" w:type="dxa"/>
          </w:tcPr>
          <w:p w14:paraId="5C354A27" w14:textId="5ADE1F51"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Spring Grove Village</w:t>
            </w:r>
          </w:p>
        </w:tc>
      </w:tr>
      <w:tr w:rsidR="00407FD0" w:rsidRPr="00407FD0" w14:paraId="731799D5" w14:textId="77777777" w:rsidTr="469DB709">
        <w:trPr>
          <w:jc w:val="center"/>
        </w:trPr>
        <w:tc>
          <w:tcPr>
            <w:tcW w:w="4675" w:type="dxa"/>
          </w:tcPr>
          <w:p w14:paraId="2DF5DD49" w14:textId="30DF1D20"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Heights</w:t>
            </w:r>
          </w:p>
        </w:tc>
        <w:tc>
          <w:tcPr>
            <w:tcW w:w="4675" w:type="dxa"/>
          </w:tcPr>
          <w:p w14:paraId="4C36F310" w14:textId="16645193"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Villages at Roll Hill</w:t>
            </w:r>
          </w:p>
        </w:tc>
      </w:tr>
      <w:tr w:rsidR="00407FD0" w:rsidRPr="00407FD0" w14:paraId="12D04897" w14:textId="77777777" w:rsidTr="469DB709">
        <w:trPr>
          <w:jc w:val="center"/>
        </w:trPr>
        <w:tc>
          <w:tcPr>
            <w:tcW w:w="4675" w:type="dxa"/>
          </w:tcPr>
          <w:p w14:paraId="6B75653B" w14:textId="4588EBD9"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Kennedy Heights</w:t>
            </w:r>
          </w:p>
        </w:tc>
        <w:tc>
          <w:tcPr>
            <w:tcW w:w="4675" w:type="dxa"/>
          </w:tcPr>
          <w:p w14:paraId="11B97528" w14:textId="219A4481"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Walnut Hills</w:t>
            </w:r>
          </w:p>
        </w:tc>
      </w:tr>
      <w:tr w:rsidR="00407FD0" w:rsidRPr="00407FD0" w14:paraId="34980509" w14:textId="77777777" w:rsidTr="469DB709">
        <w:trPr>
          <w:jc w:val="center"/>
        </w:trPr>
        <w:tc>
          <w:tcPr>
            <w:tcW w:w="4675" w:type="dxa"/>
          </w:tcPr>
          <w:p w14:paraId="5B7D8027" w14:textId="397E4231"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Lower Price Hill</w:t>
            </w:r>
          </w:p>
        </w:tc>
        <w:tc>
          <w:tcPr>
            <w:tcW w:w="4675" w:type="dxa"/>
          </w:tcPr>
          <w:p w14:paraId="78AA33F4" w14:textId="3642C302"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West End</w:t>
            </w:r>
          </w:p>
        </w:tc>
      </w:tr>
      <w:tr w:rsidR="00407FD0" w:rsidRPr="00407FD0" w14:paraId="3AFBCFED" w14:textId="77777777" w:rsidTr="469DB709">
        <w:trPr>
          <w:jc w:val="center"/>
        </w:trPr>
        <w:tc>
          <w:tcPr>
            <w:tcW w:w="4675" w:type="dxa"/>
          </w:tcPr>
          <w:p w14:paraId="47060B9A" w14:textId="08BCCE57"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Millvale</w:t>
            </w:r>
          </w:p>
        </w:tc>
        <w:tc>
          <w:tcPr>
            <w:tcW w:w="4675" w:type="dxa"/>
          </w:tcPr>
          <w:p w14:paraId="4DF7EAE9" w14:textId="3A3FFBC5"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West Price Hill</w:t>
            </w:r>
          </w:p>
        </w:tc>
      </w:tr>
      <w:tr w:rsidR="00407FD0" w:rsidRPr="00407FD0" w14:paraId="37EC7592" w14:textId="77777777" w:rsidTr="469DB709">
        <w:trPr>
          <w:jc w:val="center"/>
        </w:trPr>
        <w:tc>
          <w:tcPr>
            <w:tcW w:w="4675" w:type="dxa"/>
          </w:tcPr>
          <w:p w14:paraId="6964846C" w14:textId="39E7C5FD"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Mt. Airy</w:t>
            </w:r>
          </w:p>
        </w:tc>
        <w:tc>
          <w:tcPr>
            <w:tcW w:w="4675" w:type="dxa"/>
          </w:tcPr>
          <w:p w14:paraId="50390E75" w14:textId="43AA7874"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Westwood</w:t>
            </w:r>
          </w:p>
        </w:tc>
      </w:tr>
      <w:tr w:rsidR="00407FD0" w:rsidRPr="00407FD0" w14:paraId="0250BDD2" w14:textId="77777777" w:rsidTr="469DB709">
        <w:trPr>
          <w:jc w:val="center"/>
        </w:trPr>
        <w:tc>
          <w:tcPr>
            <w:tcW w:w="4675" w:type="dxa"/>
          </w:tcPr>
          <w:p w14:paraId="05673E6E" w14:textId="12C66922" w:rsidR="00407FD0" w:rsidRPr="00407FD0" w:rsidRDefault="00407FD0" w:rsidP="00407FD0">
            <w:pPr>
              <w:spacing w:after="0" w:line="240" w:lineRule="auto"/>
              <w:rPr>
                <w:rFonts w:ascii="Arial" w:hAnsi="Arial" w:cs="Arial"/>
                <w:sz w:val="20"/>
                <w:szCs w:val="20"/>
              </w:rPr>
            </w:pPr>
            <w:r w:rsidRPr="00407FD0">
              <w:rPr>
                <w:rFonts w:ascii="Arial" w:hAnsi="Arial" w:cs="Arial"/>
                <w:sz w:val="20"/>
                <w:szCs w:val="20"/>
              </w:rPr>
              <w:t>Mt. Auburn</w:t>
            </w:r>
          </w:p>
        </w:tc>
        <w:tc>
          <w:tcPr>
            <w:tcW w:w="4675" w:type="dxa"/>
          </w:tcPr>
          <w:p w14:paraId="64D2B403" w14:textId="2447C83A" w:rsidR="00407FD0" w:rsidRPr="00407FD0" w:rsidRDefault="00407FD0" w:rsidP="00407FD0">
            <w:pPr>
              <w:spacing w:after="0" w:line="240" w:lineRule="auto"/>
              <w:rPr>
                <w:rFonts w:ascii="Arial" w:hAnsi="Arial" w:cs="Arial"/>
                <w:sz w:val="20"/>
                <w:szCs w:val="20"/>
              </w:rPr>
            </w:pPr>
            <w:r>
              <w:rPr>
                <w:rFonts w:ascii="Arial" w:hAnsi="Arial" w:cs="Arial"/>
                <w:sz w:val="20"/>
                <w:szCs w:val="20"/>
              </w:rPr>
              <w:t>Winton Hills</w:t>
            </w:r>
          </w:p>
        </w:tc>
      </w:tr>
    </w:tbl>
    <w:p w14:paraId="64DEC8A3" w14:textId="60CDBBDF" w:rsidR="00407FD0" w:rsidRPr="003951AA" w:rsidRDefault="00407FD0" w:rsidP="00407FD0">
      <w:pPr>
        <w:rPr>
          <w:rFonts w:ascii="Arial" w:eastAsia="Calibri" w:hAnsi="Arial" w:cs="Arial"/>
          <w:b/>
          <w:bCs/>
          <w:sz w:val="20"/>
          <w:szCs w:val="20"/>
        </w:rPr>
      </w:pPr>
    </w:p>
    <w:tbl>
      <w:tblPr>
        <w:tblStyle w:val="TableGrid"/>
        <w:tblW w:w="0" w:type="auto"/>
        <w:jc w:val="center"/>
        <w:tblLook w:val="04A0" w:firstRow="1" w:lastRow="0" w:firstColumn="1" w:lastColumn="0" w:noHBand="0" w:noVBand="1"/>
      </w:tblPr>
      <w:tblGrid>
        <w:gridCol w:w="4675"/>
        <w:gridCol w:w="4675"/>
      </w:tblGrid>
      <w:tr w:rsidR="00407FD0" w:rsidRPr="00407FD0" w14:paraId="08F4CC06" w14:textId="77777777" w:rsidTr="469DB709">
        <w:trPr>
          <w:trHeight w:val="300"/>
          <w:jc w:val="center"/>
        </w:trPr>
        <w:tc>
          <w:tcPr>
            <w:tcW w:w="9350" w:type="dxa"/>
            <w:gridSpan w:val="2"/>
            <w:shd w:val="clear" w:color="auto" w:fill="F47227"/>
          </w:tcPr>
          <w:p w14:paraId="3EEF9A07" w14:textId="201DA07B" w:rsidR="00407FD0" w:rsidRPr="00407FD0" w:rsidRDefault="72EB6D0E" w:rsidP="00407FD0">
            <w:pPr>
              <w:jc w:val="center"/>
              <w:rPr>
                <w:rFonts w:ascii="Arial" w:eastAsia="Calibri" w:hAnsi="Arial" w:cs="Arial"/>
                <w:b/>
                <w:bCs/>
                <w:sz w:val="20"/>
                <w:szCs w:val="20"/>
              </w:rPr>
            </w:pPr>
            <w:r w:rsidRPr="14000850">
              <w:rPr>
                <w:rFonts w:ascii="Arial" w:eastAsia="Calibri" w:hAnsi="Arial" w:cs="Arial"/>
                <w:b/>
                <w:bCs/>
                <w:sz w:val="20"/>
                <w:szCs w:val="20"/>
              </w:rPr>
              <w:t>EXPAND Neighborhoods</w:t>
            </w:r>
          </w:p>
        </w:tc>
      </w:tr>
      <w:tr w:rsidR="00407FD0" w:rsidRPr="00407FD0" w14:paraId="4DF50D5A" w14:textId="77777777" w:rsidTr="469DB709">
        <w:trPr>
          <w:jc w:val="center"/>
        </w:trPr>
        <w:tc>
          <w:tcPr>
            <w:tcW w:w="4675" w:type="dxa"/>
          </w:tcPr>
          <w:p w14:paraId="664C7DF0"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California</w:t>
            </w:r>
          </w:p>
        </w:tc>
        <w:tc>
          <w:tcPr>
            <w:tcW w:w="4675" w:type="dxa"/>
          </w:tcPr>
          <w:p w14:paraId="1F8860C4"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Madisonville</w:t>
            </w:r>
          </w:p>
        </w:tc>
      </w:tr>
      <w:tr w:rsidR="00407FD0" w:rsidRPr="00407FD0" w14:paraId="7D17712E" w14:textId="77777777" w:rsidTr="469DB709">
        <w:trPr>
          <w:jc w:val="center"/>
        </w:trPr>
        <w:tc>
          <w:tcPr>
            <w:tcW w:w="4675" w:type="dxa"/>
          </w:tcPr>
          <w:p w14:paraId="4D0E20D8"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Clifton</w:t>
            </w:r>
          </w:p>
        </w:tc>
        <w:tc>
          <w:tcPr>
            <w:tcW w:w="4675" w:type="dxa"/>
          </w:tcPr>
          <w:p w14:paraId="320ECE91"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Northside</w:t>
            </w:r>
          </w:p>
        </w:tc>
      </w:tr>
      <w:tr w:rsidR="00407FD0" w:rsidRPr="00407FD0" w14:paraId="33303219" w14:textId="77777777" w:rsidTr="469DB709">
        <w:trPr>
          <w:jc w:val="center"/>
        </w:trPr>
        <w:tc>
          <w:tcPr>
            <w:tcW w:w="4675" w:type="dxa"/>
          </w:tcPr>
          <w:p w14:paraId="075DF01E"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Downtown</w:t>
            </w:r>
          </w:p>
        </w:tc>
        <w:tc>
          <w:tcPr>
            <w:tcW w:w="4675" w:type="dxa"/>
          </w:tcPr>
          <w:p w14:paraId="39D172DC"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Over-the-Rhine</w:t>
            </w:r>
          </w:p>
        </w:tc>
      </w:tr>
      <w:tr w:rsidR="00407FD0" w:rsidRPr="00407FD0" w14:paraId="41135441" w14:textId="77777777" w:rsidTr="469DB709">
        <w:trPr>
          <w:jc w:val="center"/>
        </w:trPr>
        <w:tc>
          <w:tcPr>
            <w:tcW w:w="4675" w:type="dxa"/>
          </w:tcPr>
          <w:p w14:paraId="5AFEAA32"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East End</w:t>
            </w:r>
          </w:p>
        </w:tc>
        <w:tc>
          <w:tcPr>
            <w:tcW w:w="4675" w:type="dxa"/>
          </w:tcPr>
          <w:p w14:paraId="76D41415"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Pendleton</w:t>
            </w:r>
          </w:p>
        </w:tc>
      </w:tr>
      <w:tr w:rsidR="00407FD0" w:rsidRPr="00407FD0" w14:paraId="3537E441" w14:textId="77777777" w:rsidTr="469DB709">
        <w:trPr>
          <w:jc w:val="center"/>
        </w:trPr>
        <w:tc>
          <w:tcPr>
            <w:tcW w:w="4675" w:type="dxa"/>
          </w:tcPr>
          <w:p w14:paraId="1D940760"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East Walnut Hills</w:t>
            </w:r>
          </w:p>
        </w:tc>
        <w:tc>
          <w:tcPr>
            <w:tcW w:w="4675" w:type="dxa"/>
          </w:tcPr>
          <w:p w14:paraId="52EBA579"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Pleasant Ridge</w:t>
            </w:r>
          </w:p>
        </w:tc>
      </w:tr>
    </w:tbl>
    <w:p w14:paraId="4FAD53B2" w14:textId="45261C5B" w:rsidR="00407FD0" w:rsidRDefault="00407FD0" w:rsidP="00407FD0">
      <w:pPr>
        <w:rPr>
          <w:rFonts w:ascii="Arial" w:eastAsia="Calibri" w:hAnsi="Arial" w:cs="Arial"/>
          <w:b/>
          <w:bCs/>
          <w:sz w:val="20"/>
          <w:szCs w:val="20"/>
        </w:rPr>
      </w:pPr>
    </w:p>
    <w:tbl>
      <w:tblPr>
        <w:tblStyle w:val="TableGrid"/>
        <w:tblW w:w="0" w:type="auto"/>
        <w:jc w:val="center"/>
        <w:tblLook w:val="04A0" w:firstRow="1" w:lastRow="0" w:firstColumn="1" w:lastColumn="0" w:noHBand="0" w:noVBand="1"/>
      </w:tblPr>
      <w:tblGrid>
        <w:gridCol w:w="4675"/>
        <w:gridCol w:w="4675"/>
      </w:tblGrid>
      <w:tr w:rsidR="00407FD0" w:rsidRPr="00407FD0" w14:paraId="4F60D15E" w14:textId="77777777" w:rsidTr="469DB709">
        <w:trPr>
          <w:trHeight w:val="300"/>
          <w:jc w:val="center"/>
        </w:trPr>
        <w:tc>
          <w:tcPr>
            <w:tcW w:w="9350" w:type="dxa"/>
            <w:gridSpan w:val="2"/>
            <w:shd w:val="clear" w:color="auto" w:fill="31B6FD"/>
            <w:vAlign w:val="center"/>
          </w:tcPr>
          <w:p w14:paraId="391E02DE" w14:textId="0671A5A8" w:rsidR="00407FD0" w:rsidRPr="00407FD0" w:rsidRDefault="00407FD0" w:rsidP="005770BD">
            <w:pPr>
              <w:jc w:val="center"/>
              <w:rPr>
                <w:rFonts w:ascii="Arial" w:eastAsia="Calibri" w:hAnsi="Arial" w:cs="Arial"/>
                <w:b/>
                <w:bCs/>
                <w:sz w:val="20"/>
                <w:szCs w:val="20"/>
              </w:rPr>
            </w:pPr>
            <w:r w:rsidRPr="00407FD0">
              <w:rPr>
                <w:rFonts w:ascii="Arial" w:eastAsia="Calibri" w:hAnsi="Arial" w:cs="Arial"/>
                <w:b/>
                <w:bCs/>
                <w:sz w:val="20"/>
                <w:szCs w:val="20"/>
              </w:rPr>
              <w:t xml:space="preserve">SUSTAIN </w:t>
            </w:r>
            <w:r>
              <w:rPr>
                <w:rFonts w:ascii="Arial" w:eastAsia="Calibri" w:hAnsi="Arial" w:cs="Arial"/>
                <w:b/>
                <w:bCs/>
                <w:sz w:val="20"/>
                <w:szCs w:val="20"/>
              </w:rPr>
              <w:t>Neighborhoods</w:t>
            </w:r>
          </w:p>
        </w:tc>
      </w:tr>
      <w:tr w:rsidR="00407FD0" w:rsidRPr="00407FD0" w14:paraId="1DE85AC8" w14:textId="77777777" w:rsidTr="469DB709">
        <w:trPr>
          <w:jc w:val="center"/>
        </w:trPr>
        <w:tc>
          <w:tcPr>
            <w:tcW w:w="4675" w:type="dxa"/>
          </w:tcPr>
          <w:p w14:paraId="504CF15E"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Columbia Tusculum</w:t>
            </w:r>
          </w:p>
        </w:tc>
        <w:tc>
          <w:tcPr>
            <w:tcW w:w="4675" w:type="dxa"/>
          </w:tcPr>
          <w:p w14:paraId="32D48468"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Mt. Adams</w:t>
            </w:r>
          </w:p>
        </w:tc>
      </w:tr>
      <w:tr w:rsidR="00407FD0" w:rsidRPr="00407FD0" w14:paraId="046B6DDC" w14:textId="77777777" w:rsidTr="469DB709">
        <w:trPr>
          <w:jc w:val="center"/>
        </w:trPr>
        <w:tc>
          <w:tcPr>
            <w:tcW w:w="4675" w:type="dxa"/>
          </w:tcPr>
          <w:p w14:paraId="75EF6BB1"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Hyde Park</w:t>
            </w:r>
          </w:p>
        </w:tc>
        <w:tc>
          <w:tcPr>
            <w:tcW w:w="4675" w:type="dxa"/>
          </w:tcPr>
          <w:p w14:paraId="7D03589D"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Mt. Lookout</w:t>
            </w:r>
          </w:p>
        </w:tc>
      </w:tr>
      <w:tr w:rsidR="00407FD0" w:rsidRPr="00407FD0" w14:paraId="14131AA5" w14:textId="77777777" w:rsidTr="469DB709">
        <w:trPr>
          <w:jc w:val="center"/>
        </w:trPr>
        <w:tc>
          <w:tcPr>
            <w:tcW w:w="4675" w:type="dxa"/>
            <w:tcBorders>
              <w:bottom w:val="single" w:sz="4" w:space="0" w:color="auto"/>
            </w:tcBorders>
          </w:tcPr>
          <w:p w14:paraId="286236EA"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Linwood</w:t>
            </w:r>
          </w:p>
        </w:tc>
        <w:tc>
          <w:tcPr>
            <w:tcW w:w="4675" w:type="dxa"/>
            <w:tcBorders>
              <w:bottom w:val="single" w:sz="4" w:space="0" w:color="auto"/>
            </w:tcBorders>
          </w:tcPr>
          <w:p w14:paraId="5AE16601" w14:textId="77777777" w:rsidR="00407FD0" w:rsidRPr="00407FD0" w:rsidRDefault="00407FD0" w:rsidP="00407FD0">
            <w:pPr>
              <w:spacing w:after="0"/>
              <w:rPr>
                <w:rFonts w:ascii="Arial" w:eastAsia="Calibri" w:hAnsi="Arial" w:cs="Arial"/>
                <w:sz w:val="20"/>
                <w:szCs w:val="20"/>
              </w:rPr>
            </w:pPr>
            <w:r w:rsidRPr="00407FD0">
              <w:rPr>
                <w:rFonts w:ascii="Arial" w:eastAsia="Calibri" w:hAnsi="Arial" w:cs="Arial"/>
                <w:sz w:val="20"/>
                <w:szCs w:val="20"/>
              </w:rPr>
              <w:t>Oakley</w:t>
            </w:r>
          </w:p>
        </w:tc>
      </w:tr>
    </w:tbl>
    <w:p w14:paraId="49A4CD09" w14:textId="651F1BB0" w:rsidR="00407FD0" w:rsidRDefault="00407FD0" w:rsidP="00407FD0">
      <w:pPr>
        <w:rPr>
          <w:rFonts w:ascii="Arial" w:eastAsia="Calibri" w:hAnsi="Arial" w:cs="Arial"/>
          <w:b/>
          <w:bCs/>
          <w:sz w:val="20"/>
          <w:szCs w:val="20"/>
        </w:rPr>
      </w:pPr>
    </w:p>
    <w:p w14:paraId="75761D74" w14:textId="77777777" w:rsidR="00407FD0" w:rsidRDefault="00407FD0">
      <w:pPr>
        <w:spacing w:after="160" w:line="259" w:lineRule="auto"/>
        <w:rPr>
          <w:rFonts w:ascii="Arial" w:eastAsia="Calibri" w:hAnsi="Arial" w:cs="Arial"/>
          <w:b/>
          <w:bCs/>
          <w:sz w:val="20"/>
          <w:szCs w:val="20"/>
        </w:rPr>
      </w:pPr>
      <w:r>
        <w:rPr>
          <w:rFonts w:ascii="Arial" w:eastAsia="Calibri" w:hAnsi="Arial" w:cs="Arial"/>
          <w:b/>
          <w:bCs/>
          <w:sz w:val="20"/>
          <w:szCs w:val="20"/>
        </w:rPr>
        <w:br w:type="page"/>
      </w:r>
    </w:p>
    <w:p w14:paraId="64DAFA6F" w14:textId="7D8359A9" w:rsidR="005770BD" w:rsidRDefault="005770BD" w:rsidP="000420D4">
      <w:pPr>
        <w:jc w:val="center"/>
        <w:rPr>
          <w:rFonts w:ascii="Arial" w:eastAsia="Calibri" w:hAnsi="Arial" w:cs="Arial"/>
          <w:b/>
          <w:bCs/>
          <w:sz w:val="20"/>
          <w:szCs w:val="20"/>
        </w:rPr>
      </w:pPr>
      <w:r w:rsidRPr="469DB709">
        <w:rPr>
          <w:rFonts w:ascii="Arial" w:eastAsia="Calibri" w:hAnsi="Arial" w:cs="Arial"/>
          <w:b/>
          <w:bCs/>
          <w:sz w:val="20"/>
          <w:szCs w:val="20"/>
        </w:rPr>
        <w:t>---------------------------------------------PREVIOUS PROGRAM INCENTIVES-------------------------------------------</w:t>
      </w:r>
    </w:p>
    <w:p w14:paraId="1FAE65FA" w14:textId="59B942CE" w:rsidR="000420D4" w:rsidRPr="000420D4" w:rsidRDefault="3CD66319" w:rsidP="000420D4">
      <w:pPr>
        <w:jc w:val="center"/>
        <w:rPr>
          <w:rFonts w:ascii="Arial" w:eastAsia="Calibri" w:hAnsi="Arial" w:cs="Arial"/>
          <w:b/>
          <w:bCs/>
          <w:sz w:val="20"/>
          <w:szCs w:val="20"/>
        </w:rPr>
      </w:pPr>
      <w:r w:rsidRPr="469DB709">
        <w:rPr>
          <w:rFonts w:ascii="Arial" w:eastAsia="Calibri" w:hAnsi="Arial" w:cs="Arial"/>
          <w:b/>
          <w:bCs/>
          <w:sz w:val="20"/>
          <w:szCs w:val="20"/>
        </w:rPr>
        <w:t>2022-</w:t>
      </w:r>
      <w:r w:rsidR="72EB6D0E" w:rsidRPr="469DB709">
        <w:rPr>
          <w:rFonts w:ascii="Arial" w:eastAsia="Calibri" w:hAnsi="Arial" w:cs="Arial"/>
          <w:b/>
          <w:bCs/>
          <w:sz w:val="20"/>
          <w:szCs w:val="20"/>
        </w:rPr>
        <w:t>Sept 2023</w:t>
      </w:r>
      <w:r w:rsidRPr="469DB709">
        <w:rPr>
          <w:rFonts w:ascii="Arial" w:eastAsia="Calibri" w:hAnsi="Arial" w:cs="Arial"/>
          <w:b/>
          <w:bCs/>
          <w:sz w:val="20"/>
          <w:szCs w:val="20"/>
        </w:rPr>
        <w:t xml:space="preserve"> Incentive Table (under </w:t>
      </w:r>
      <w:r w:rsidRPr="00BE104E">
        <w:rPr>
          <w:rFonts w:ascii="Arial" w:eastAsia="Calibri" w:hAnsi="Arial" w:cs="Arial"/>
          <w:b/>
          <w:bCs/>
          <w:sz w:val="20"/>
          <w:szCs w:val="20"/>
        </w:rPr>
        <w:t>Ordinance 370-2020</w:t>
      </w:r>
      <w:r w:rsidRPr="469DB709">
        <w:rPr>
          <w:rFonts w:ascii="Arial" w:eastAsia="Calibri" w:hAnsi="Arial" w:cs="Arial"/>
          <w:b/>
          <w:bCs/>
          <w:sz w:val="20"/>
          <w:szCs w:val="20"/>
        </w:rPr>
        <w:t>)</w:t>
      </w:r>
    </w:p>
    <w:p w14:paraId="008AEE42" w14:textId="30E7EF92" w:rsidR="000420D4" w:rsidRPr="000420D4" w:rsidRDefault="3CD66319" w:rsidP="000420D4">
      <w:pPr>
        <w:jc w:val="center"/>
        <w:rPr>
          <w:rFonts w:ascii="Arial" w:eastAsia="Calibri" w:hAnsi="Arial" w:cs="Arial"/>
          <w:sz w:val="20"/>
          <w:szCs w:val="20"/>
        </w:rPr>
      </w:pPr>
      <w:r w:rsidRPr="14000850">
        <w:rPr>
          <w:rFonts w:ascii="Arial" w:eastAsia="Calibri" w:hAnsi="Arial" w:cs="Arial"/>
          <w:sz w:val="20"/>
          <w:szCs w:val="20"/>
        </w:rPr>
        <w:t>For single</w:t>
      </w:r>
      <w:r w:rsidR="72EB6D0E" w:rsidRPr="14000850">
        <w:rPr>
          <w:rFonts w:ascii="Arial" w:eastAsia="Calibri" w:hAnsi="Arial" w:cs="Arial"/>
          <w:sz w:val="20"/>
          <w:szCs w:val="20"/>
        </w:rPr>
        <w:t>-</w:t>
      </w:r>
      <w:r w:rsidRPr="14000850">
        <w:rPr>
          <w:rFonts w:ascii="Arial" w:eastAsia="Calibri" w:hAnsi="Arial" w:cs="Arial"/>
          <w:sz w:val="20"/>
          <w:szCs w:val="20"/>
        </w:rPr>
        <w:t xml:space="preserve">unit, two-unit, three-unit, and four-unit dwellings and condominium improvements commenced </w:t>
      </w:r>
      <w:r w:rsidRPr="14000850">
        <w:rPr>
          <w:rFonts w:ascii="Arial" w:eastAsia="Calibri" w:hAnsi="Arial" w:cs="Arial"/>
          <w:b/>
          <w:bCs/>
          <w:sz w:val="20"/>
          <w:szCs w:val="20"/>
        </w:rPr>
        <w:t xml:space="preserve">on/after January 1, </w:t>
      </w:r>
      <w:proofErr w:type="gramStart"/>
      <w:r w:rsidRPr="14000850">
        <w:rPr>
          <w:rFonts w:ascii="Arial" w:eastAsia="Calibri" w:hAnsi="Arial" w:cs="Arial"/>
          <w:b/>
          <w:bCs/>
          <w:sz w:val="20"/>
          <w:szCs w:val="20"/>
        </w:rPr>
        <w:t>2022</w:t>
      </w:r>
      <w:proofErr w:type="gramEnd"/>
      <w:r w:rsidRPr="14000850">
        <w:rPr>
          <w:rFonts w:ascii="Arial" w:eastAsia="Calibri" w:hAnsi="Arial" w:cs="Arial"/>
          <w:b/>
          <w:bCs/>
          <w:sz w:val="20"/>
          <w:szCs w:val="20"/>
        </w:rPr>
        <w:t xml:space="preserve"> </w:t>
      </w:r>
      <w:r w:rsidRPr="14000850">
        <w:rPr>
          <w:rFonts w:ascii="Arial" w:eastAsia="Calibri" w:hAnsi="Arial" w:cs="Arial"/>
          <w:sz w:val="20"/>
          <w:szCs w:val="20"/>
        </w:rPr>
        <w:t xml:space="preserve">and permitted </w:t>
      </w:r>
      <w:r w:rsidRPr="14000850">
        <w:rPr>
          <w:rFonts w:ascii="Arial" w:eastAsia="Calibri" w:hAnsi="Arial" w:cs="Arial"/>
          <w:b/>
          <w:bCs/>
          <w:sz w:val="20"/>
          <w:szCs w:val="20"/>
        </w:rPr>
        <w:t>before September 1, 2023</w:t>
      </w:r>
    </w:p>
    <w:tbl>
      <w:tblPr>
        <w:tblStyle w:val="TableGrid1"/>
        <w:tblW w:w="0" w:type="auto"/>
        <w:jc w:val="center"/>
        <w:tblLayout w:type="fixed"/>
        <w:tblLook w:val="04A0" w:firstRow="1" w:lastRow="0" w:firstColumn="1" w:lastColumn="0" w:noHBand="0" w:noVBand="1"/>
      </w:tblPr>
      <w:tblGrid>
        <w:gridCol w:w="1962"/>
        <w:gridCol w:w="3672"/>
        <w:gridCol w:w="2304"/>
        <w:gridCol w:w="1080"/>
      </w:tblGrid>
      <w:tr w:rsidR="000420D4" w:rsidRPr="000420D4" w14:paraId="14089CDC" w14:textId="77777777" w:rsidTr="000420D4">
        <w:trPr>
          <w:trHeight w:val="368"/>
          <w:jc w:val="center"/>
        </w:trPr>
        <w:tc>
          <w:tcPr>
            <w:tcW w:w="196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CE3038F" w14:textId="77777777" w:rsidR="000420D4" w:rsidRPr="000420D4" w:rsidRDefault="000420D4" w:rsidP="000420D4">
            <w:pPr>
              <w:spacing w:after="0" w:line="240" w:lineRule="auto"/>
              <w:jc w:val="center"/>
              <w:rPr>
                <w:rFonts w:ascii="Arial" w:eastAsia="Calibri" w:hAnsi="Arial" w:cs="Arial"/>
                <w:b/>
                <w:color w:val="FFFFFF"/>
                <w:sz w:val="20"/>
                <w:szCs w:val="20"/>
              </w:rPr>
            </w:pPr>
            <w:bookmarkStart w:id="9" w:name="_Hlk89177512"/>
            <w:r w:rsidRPr="000420D4">
              <w:rPr>
                <w:rFonts w:ascii="Arial" w:eastAsia="Calibri" w:hAnsi="Arial" w:cs="Arial"/>
                <w:b/>
                <w:color w:val="FFFFFF"/>
                <w:sz w:val="20"/>
                <w:szCs w:val="20"/>
              </w:rPr>
              <w:t>Construction Type</w:t>
            </w:r>
          </w:p>
        </w:tc>
        <w:tc>
          <w:tcPr>
            <w:tcW w:w="367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C0C7DE2" w14:textId="77777777" w:rsidR="000420D4" w:rsidRPr="000420D4" w:rsidRDefault="000420D4" w:rsidP="000420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Conditions</w:t>
            </w:r>
          </w:p>
        </w:tc>
        <w:tc>
          <w:tcPr>
            <w:tcW w:w="230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64632EC" w14:textId="77777777" w:rsidR="000420D4" w:rsidRPr="000420D4" w:rsidRDefault="000420D4" w:rsidP="000420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Maximum Market Improvement Value*</w:t>
            </w:r>
          </w:p>
        </w:tc>
        <w:tc>
          <w:tcPr>
            <w:tcW w:w="108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E1C7030" w14:textId="77777777" w:rsidR="000420D4" w:rsidRPr="000420D4" w:rsidRDefault="000420D4" w:rsidP="000420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Term (years)</w:t>
            </w:r>
          </w:p>
        </w:tc>
      </w:tr>
      <w:tr w:rsidR="000420D4" w:rsidRPr="000420D4" w14:paraId="520D5DB8" w14:textId="77777777" w:rsidTr="00EA76D4">
        <w:trPr>
          <w:jc w:val="center"/>
        </w:trPr>
        <w:tc>
          <w:tcPr>
            <w:tcW w:w="1962" w:type="dxa"/>
            <w:vMerge w:val="restart"/>
            <w:tcBorders>
              <w:top w:val="single" w:sz="4" w:space="0" w:color="auto"/>
              <w:left w:val="single" w:sz="4" w:space="0" w:color="auto"/>
              <w:bottom w:val="single" w:sz="4" w:space="0" w:color="auto"/>
              <w:right w:val="single" w:sz="4" w:space="0" w:color="auto"/>
            </w:tcBorders>
            <w:vAlign w:val="center"/>
            <w:hideMark/>
          </w:tcPr>
          <w:p w14:paraId="297658F9"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Remodeling</w:t>
            </w:r>
          </w:p>
        </w:tc>
        <w:tc>
          <w:tcPr>
            <w:tcW w:w="3672" w:type="dxa"/>
            <w:tcBorders>
              <w:top w:val="single" w:sz="4" w:space="0" w:color="auto"/>
              <w:left w:val="single" w:sz="4" w:space="0" w:color="auto"/>
              <w:bottom w:val="single" w:sz="4" w:space="0" w:color="auto"/>
              <w:right w:val="single" w:sz="4" w:space="0" w:color="auto"/>
            </w:tcBorders>
            <w:hideMark/>
          </w:tcPr>
          <w:p w14:paraId="3C401303"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Non-LEED/Non-LBC Qualified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12629AB"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$200,000</w:t>
            </w:r>
            <w:r w:rsidRPr="000420D4">
              <w:rPr>
                <w:rFonts w:ascii="Calibri" w:eastAsia="Calibri" w:hAnsi="Calibri" w:cs="Calibri"/>
                <w:color w:val="000000"/>
                <w:sz w:val="20"/>
                <w:szCs w:val="20"/>
                <w:vertAlign w:val="superscript"/>
              </w:rPr>
              <w:t>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1934DA"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12</w:t>
            </w:r>
          </w:p>
        </w:tc>
      </w:tr>
      <w:tr w:rsidR="000420D4" w:rsidRPr="000420D4" w14:paraId="60CCA2B4"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65D14EF8"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29CF70A3"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HERS Qualified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620F050"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$300,000</w:t>
            </w:r>
            <w:r w:rsidRPr="000420D4">
              <w:rPr>
                <w:rFonts w:ascii="Calibri" w:eastAsia="Calibri" w:hAnsi="Calibri" w:cs="Calibri"/>
                <w:color w:val="000000"/>
                <w:sz w:val="20"/>
                <w:szCs w:val="20"/>
                <w:vertAlign w:val="superscript"/>
              </w:rPr>
              <w:t xml:space="preserve">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AFF167"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0420D4" w:rsidRPr="000420D4" w14:paraId="385EF87A"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258ACCA0"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58D8EBEB"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Silver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4DF6F64"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$500,000</w:t>
            </w:r>
            <w:r w:rsidRPr="000420D4">
              <w:rPr>
                <w:rFonts w:ascii="Calibri" w:eastAsia="Calibri" w:hAnsi="Calibri" w:cs="Calibri"/>
                <w:color w:val="000000"/>
                <w:sz w:val="20"/>
                <w:szCs w:val="20"/>
                <w:vertAlign w:val="superscript"/>
              </w:rPr>
              <w:t xml:space="preserve">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C0FAB6"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0420D4" w:rsidRPr="000420D4" w14:paraId="0B3B7D8E"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2E6F2A6D"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79BB63B9"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Gold or LBC Net Zero</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4ED9F07"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$650,000</w:t>
            </w:r>
            <w:r w:rsidRPr="000420D4">
              <w:rPr>
                <w:rFonts w:ascii="Calibri" w:eastAsia="Calibri" w:hAnsi="Calibri" w:cs="Calibri"/>
                <w:color w:val="000000"/>
                <w:sz w:val="20"/>
                <w:szCs w:val="20"/>
                <w:vertAlign w:val="superscript"/>
              </w:rPr>
              <w:t xml:space="preserve">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FA9BE5"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0420D4" w:rsidRPr="000420D4" w14:paraId="35401704"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044C7081"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0384B605"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Platinum, LBC Full, or LBC Petal (must include “Energy Petal”)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547974A"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$800,000</w:t>
            </w:r>
            <w:r w:rsidRPr="000420D4">
              <w:rPr>
                <w:rFonts w:ascii="Calibri" w:eastAsia="Calibri" w:hAnsi="Calibri" w:cs="Calibri"/>
                <w:color w:val="000000"/>
                <w:sz w:val="20"/>
                <w:szCs w:val="20"/>
                <w:vertAlign w:val="superscript"/>
              </w:rPr>
              <w:t xml:space="preserve">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83B192"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0420D4" w:rsidRPr="000420D4" w14:paraId="52AC1EED" w14:textId="77777777" w:rsidTr="00EA76D4">
        <w:trPr>
          <w:jc w:val="center"/>
        </w:trPr>
        <w:tc>
          <w:tcPr>
            <w:tcW w:w="1962" w:type="dxa"/>
            <w:vMerge w:val="restart"/>
            <w:tcBorders>
              <w:top w:val="single" w:sz="4" w:space="0" w:color="auto"/>
              <w:left w:val="single" w:sz="4" w:space="0" w:color="auto"/>
              <w:bottom w:val="single" w:sz="4" w:space="0" w:color="auto"/>
              <w:right w:val="single" w:sz="4" w:space="0" w:color="auto"/>
            </w:tcBorders>
            <w:vAlign w:val="center"/>
            <w:hideMark/>
          </w:tcPr>
          <w:p w14:paraId="76BFBA5C"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New Construction &amp; Additions</w:t>
            </w:r>
          </w:p>
        </w:tc>
        <w:tc>
          <w:tcPr>
            <w:tcW w:w="3672" w:type="dxa"/>
            <w:tcBorders>
              <w:top w:val="single" w:sz="4" w:space="0" w:color="auto"/>
              <w:left w:val="single" w:sz="4" w:space="0" w:color="auto"/>
              <w:bottom w:val="single" w:sz="4" w:space="0" w:color="auto"/>
              <w:right w:val="single" w:sz="4" w:space="0" w:color="auto"/>
            </w:tcBorders>
            <w:hideMark/>
          </w:tcPr>
          <w:p w14:paraId="345D4752"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Non-LEED/LBC Qualified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985DDD7"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$200,000</w:t>
            </w:r>
            <w:r w:rsidRPr="000420D4">
              <w:rPr>
                <w:rFonts w:ascii="Calibri" w:eastAsia="Calibri" w:hAnsi="Calibri" w:cs="Calibri"/>
                <w:color w:val="000000"/>
                <w:sz w:val="20"/>
                <w:szCs w:val="20"/>
                <w:vertAlign w:val="superscript"/>
              </w:rPr>
              <w:t xml:space="preserve"> ⱡ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9C8522"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10</w:t>
            </w:r>
          </w:p>
        </w:tc>
      </w:tr>
      <w:tr w:rsidR="000420D4" w:rsidRPr="000420D4" w14:paraId="2325A6BA"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302B3F11"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061F4845"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Silver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924316A"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$400,000</w:t>
            </w:r>
            <w:r w:rsidRPr="000420D4">
              <w:rPr>
                <w:rFonts w:ascii="Calibri" w:eastAsia="Calibri" w:hAnsi="Calibri" w:cs="Calibri"/>
                <w:color w:val="000000"/>
                <w:sz w:val="20"/>
                <w:szCs w:val="20"/>
                <w:vertAlign w:val="superscript"/>
              </w:rPr>
              <w:t xml:space="preserve"> ⱡ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88B21B"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0420D4" w:rsidRPr="000420D4" w14:paraId="43AA042B"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7679FD37"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40F42A68"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Gold or LBC Net Zero</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20BA255"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$500,000</w:t>
            </w:r>
            <w:r w:rsidRPr="000420D4">
              <w:rPr>
                <w:rFonts w:ascii="Calibri" w:eastAsia="Calibri" w:hAnsi="Calibri" w:cs="Calibri"/>
                <w:color w:val="000000"/>
                <w:sz w:val="20"/>
                <w:szCs w:val="20"/>
                <w:vertAlign w:val="superscript"/>
              </w:rPr>
              <w:t xml:space="preserve"> ⱡ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5F8CD1"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0420D4" w:rsidRPr="000420D4" w14:paraId="45CDD3C9"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6C6EC215" w14:textId="77777777" w:rsidR="000420D4" w:rsidRPr="000420D4" w:rsidRDefault="000420D4" w:rsidP="000420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70187F03" w14:textId="77777777" w:rsidR="000420D4" w:rsidRPr="000420D4" w:rsidRDefault="000420D4" w:rsidP="000420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Platinum, LBC Full, or LBC Petal (must include “Energy Petal”)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6CD78C4" w14:textId="77777777" w:rsidR="000420D4" w:rsidRPr="000420D4" w:rsidRDefault="000420D4" w:rsidP="000420D4">
            <w:pPr>
              <w:spacing w:after="0" w:line="240" w:lineRule="auto"/>
              <w:jc w:val="center"/>
              <w:rPr>
                <w:rFonts w:ascii="Arial" w:eastAsia="Calibri" w:hAnsi="Arial" w:cs="Arial"/>
                <w:color w:val="000000"/>
                <w:sz w:val="20"/>
                <w:szCs w:val="20"/>
                <w:vertAlign w:val="superscript"/>
              </w:rPr>
            </w:pPr>
            <w:r w:rsidRPr="000420D4">
              <w:rPr>
                <w:rFonts w:ascii="Arial" w:eastAsia="Calibri" w:hAnsi="Arial" w:cs="Arial"/>
                <w:color w:val="000000"/>
                <w:sz w:val="20"/>
                <w:szCs w:val="20"/>
              </w:rPr>
              <w:t>$650,000</w:t>
            </w:r>
            <w:r w:rsidRPr="000420D4">
              <w:rPr>
                <w:rFonts w:ascii="Calibri" w:eastAsia="Calibri" w:hAnsi="Calibri" w:cs="Calibri"/>
                <w:color w:val="000000"/>
                <w:sz w:val="20"/>
                <w:szCs w:val="20"/>
                <w:vertAlign w:val="superscript"/>
              </w:rPr>
              <w:t xml:space="preserve"> ⱡ ⱡ</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9EFFF3" w14:textId="77777777" w:rsidR="000420D4" w:rsidRPr="000420D4" w:rsidRDefault="000420D4" w:rsidP="000420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bl>
    <w:p w14:paraId="04429CF1" w14:textId="77777777" w:rsidR="000420D4" w:rsidRPr="000420D4" w:rsidRDefault="000420D4" w:rsidP="000420D4">
      <w:pPr>
        <w:spacing w:line="240" w:lineRule="auto"/>
        <w:ind w:left="270"/>
        <w:jc w:val="both"/>
        <w:rPr>
          <w:rFonts w:ascii="Arial" w:eastAsia="Calibri" w:hAnsi="Arial" w:cs="Arial"/>
          <w:i/>
          <w:iCs/>
          <w:sz w:val="20"/>
          <w:szCs w:val="20"/>
        </w:rPr>
      </w:pPr>
      <w:bookmarkStart w:id="10" w:name="_Hlk89177526"/>
      <w:bookmarkEnd w:id="9"/>
      <w:r w:rsidRPr="000420D4">
        <w:rPr>
          <w:rFonts w:ascii="Arial" w:eastAsia="Calibri" w:hAnsi="Arial" w:cs="Arial"/>
          <w:color w:val="000000"/>
          <w:sz w:val="20"/>
          <w:szCs w:val="20"/>
          <w:vertAlign w:val="superscript"/>
        </w:rPr>
        <w:t>ⱡ</w:t>
      </w:r>
      <w:r w:rsidRPr="000420D4">
        <w:rPr>
          <w:rFonts w:ascii="Arial" w:eastAsia="Calibri" w:hAnsi="Arial" w:cs="Arial"/>
          <w:i/>
          <w:iCs/>
          <w:sz w:val="20"/>
          <w:szCs w:val="20"/>
        </w:rPr>
        <w:t xml:space="preserve"> If the Remodel Improvement is certified to the Cincinnati Visitability and Universal Design Standards or is a Historic Restoration, then the maximum market improvement value is increased by $100,000 each criterion met. </w:t>
      </w:r>
    </w:p>
    <w:p w14:paraId="0A8B71A4" w14:textId="77777777" w:rsidR="000420D4" w:rsidRPr="000420D4" w:rsidRDefault="000420D4" w:rsidP="000420D4">
      <w:pPr>
        <w:spacing w:line="240" w:lineRule="auto"/>
        <w:ind w:left="270"/>
        <w:jc w:val="both"/>
        <w:rPr>
          <w:rFonts w:ascii="Arial" w:eastAsia="Calibri" w:hAnsi="Arial" w:cs="Arial"/>
          <w:i/>
          <w:iCs/>
          <w:sz w:val="20"/>
          <w:szCs w:val="20"/>
        </w:rPr>
      </w:pPr>
      <w:r w:rsidRPr="000420D4">
        <w:rPr>
          <w:rFonts w:ascii="Arial" w:eastAsia="Calibri" w:hAnsi="Arial" w:cs="Arial"/>
          <w:color w:val="000000"/>
          <w:sz w:val="20"/>
          <w:szCs w:val="20"/>
          <w:vertAlign w:val="superscript"/>
        </w:rPr>
        <w:t>ⱡ</w:t>
      </w:r>
      <w:r w:rsidRPr="000420D4">
        <w:rPr>
          <w:rFonts w:ascii="Arial" w:eastAsia="Calibri" w:hAnsi="Arial" w:cs="Arial"/>
          <w:i/>
          <w:iCs/>
          <w:sz w:val="20"/>
          <w:szCs w:val="20"/>
        </w:rPr>
        <w:t xml:space="preserve"> </w:t>
      </w:r>
      <w:r w:rsidRPr="000420D4">
        <w:rPr>
          <w:rFonts w:ascii="Arial" w:eastAsia="Calibri" w:hAnsi="Arial" w:cs="Arial"/>
          <w:color w:val="000000"/>
          <w:sz w:val="20"/>
          <w:szCs w:val="20"/>
          <w:vertAlign w:val="superscript"/>
        </w:rPr>
        <w:t>ⱡ</w:t>
      </w:r>
      <w:r w:rsidRPr="000420D4">
        <w:rPr>
          <w:rFonts w:ascii="Arial" w:eastAsia="Calibri" w:hAnsi="Arial" w:cs="Arial"/>
          <w:i/>
          <w:iCs/>
          <w:sz w:val="20"/>
          <w:szCs w:val="20"/>
        </w:rPr>
        <w:t xml:space="preserve"> If the Addition </w:t>
      </w:r>
      <w:proofErr w:type="spellStart"/>
      <w:r w:rsidRPr="000420D4">
        <w:rPr>
          <w:rFonts w:ascii="Arial" w:eastAsia="Calibri" w:hAnsi="Arial" w:cs="Arial"/>
          <w:i/>
          <w:iCs/>
          <w:sz w:val="20"/>
          <w:szCs w:val="20"/>
        </w:rPr>
        <w:t>or</w:t>
      </w:r>
      <w:proofErr w:type="spellEnd"/>
      <w:r w:rsidRPr="000420D4">
        <w:rPr>
          <w:rFonts w:ascii="Arial" w:eastAsia="Calibri" w:hAnsi="Arial" w:cs="Arial"/>
          <w:i/>
          <w:iCs/>
          <w:sz w:val="20"/>
          <w:szCs w:val="20"/>
        </w:rPr>
        <w:t xml:space="preserve"> New Construction Improvement is certified to the Cincinnati Visitability and Universal Design Standards, then the maximum market improvement value is increased by $100,000.</w:t>
      </w:r>
    </w:p>
    <w:p w14:paraId="1B86A511" w14:textId="561B63F4" w:rsidR="00407FD0" w:rsidRDefault="000420D4" w:rsidP="005770BD">
      <w:pPr>
        <w:spacing w:after="0"/>
        <w:ind w:left="270"/>
        <w:jc w:val="both"/>
        <w:rPr>
          <w:rFonts w:ascii="Arial" w:eastAsia="Calibri" w:hAnsi="Arial" w:cs="Arial"/>
          <w:i/>
          <w:iCs/>
          <w:sz w:val="20"/>
          <w:szCs w:val="20"/>
        </w:rPr>
      </w:pPr>
      <w:r w:rsidRPr="000420D4">
        <w:rPr>
          <w:rFonts w:ascii="Arial" w:eastAsia="Calibri" w:hAnsi="Arial" w:cs="Arial"/>
          <w:i/>
          <w:iCs/>
          <w:sz w:val="20"/>
          <w:szCs w:val="20"/>
        </w:rPr>
        <w:t>*Abatement limit applies to improved building value only</w:t>
      </w:r>
      <w:bookmarkEnd w:id="10"/>
    </w:p>
    <w:p w14:paraId="73D6799B" w14:textId="77777777" w:rsidR="005770BD" w:rsidRPr="00407FD0" w:rsidRDefault="005770BD" w:rsidP="005770BD">
      <w:pPr>
        <w:spacing w:after="0"/>
        <w:ind w:left="270"/>
        <w:jc w:val="both"/>
        <w:rPr>
          <w:rFonts w:ascii="Arial" w:eastAsia="Calibri" w:hAnsi="Arial" w:cs="Arial"/>
          <w:i/>
          <w:iCs/>
          <w:sz w:val="20"/>
          <w:szCs w:val="20"/>
        </w:rPr>
      </w:pPr>
    </w:p>
    <w:p w14:paraId="353000D0" w14:textId="70EB8176" w:rsidR="00F93102" w:rsidRPr="000420D4" w:rsidRDefault="00F93102" w:rsidP="00F93102">
      <w:pPr>
        <w:jc w:val="center"/>
        <w:rPr>
          <w:rFonts w:ascii="Arial" w:eastAsia="Calibri" w:hAnsi="Arial" w:cs="Arial"/>
          <w:color w:val="000000"/>
          <w:sz w:val="20"/>
          <w:szCs w:val="20"/>
        </w:rPr>
      </w:pPr>
      <w:r w:rsidRPr="469DB709">
        <w:rPr>
          <w:rFonts w:ascii="Arial" w:eastAsia="Calibri" w:hAnsi="Arial" w:cs="Arial"/>
          <w:b/>
          <w:bCs/>
          <w:sz w:val="20"/>
          <w:szCs w:val="20"/>
        </w:rPr>
        <w:t xml:space="preserve">2017-2021 Incentive Table (under </w:t>
      </w:r>
      <w:r w:rsidRPr="00BE104E">
        <w:rPr>
          <w:rFonts w:ascii="Arial" w:eastAsia="Calibri" w:hAnsi="Arial" w:cs="Arial"/>
          <w:b/>
          <w:bCs/>
          <w:sz w:val="20"/>
          <w:szCs w:val="20"/>
        </w:rPr>
        <w:t>Ordinance 276-2017</w:t>
      </w:r>
      <w:r w:rsidRPr="469DB709">
        <w:rPr>
          <w:rFonts w:ascii="Arial" w:eastAsia="Calibri" w:hAnsi="Arial" w:cs="Arial"/>
          <w:b/>
          <w:bCs/>
          <w:sz w:val="20"/>
          <w:szCs w:val="20"/>
        </w:rPr>
        <w:t>)</w:t>
      </w:r>
    </w:p>
    <w:p w14:paraId="0D9C03E8" w14:textId="77777777" w:rsidR="00F93102" w:rsidRPr="000420D4" w:rsidRDefault="00F93102" w:rsidP="00F93102">
      <w:pPr>
        <w:jc w:val="center"/>
        <w:rPr>
          <w:rFonts w:ascii="Arial" w:eastAsia="Calibri" w:hAnsi="Arial" w:cs="Arial"/>
          <w:sz w:val="20"/>
          <w:szCs w:val="20"/>
        </w:rPr>
      </w:pPr>
      <w:r w:rsidRPr="000420D4">
        <w:rPr>
          <w:rFonts w:ascii="Arial" w:eastAsia="Calibri" w:hAnsi="Arial" w:cs="Arial"/>
          <w:sz w:val="20"/>
          <w:szCs w:val="20"/>
        </w:rPr>
        <w:t>For single unit, two unit, &amp; three-unit dwellings and condominium improvements commenced by December 31, 2021</w:t>
      </w:r>
    </w:p>
    <w:tbl>
      <w:tblPr>
        <w:tblStyle w:val="TableGrid1"/>
        <w:tblW w:w="0" w:type="auto"/>
        <w:jc w:val="center"/>
        <w:tblLayout w:type="fixed"/>
        <w:tblLook w:val="04A0" w:firstRow="1" w:lastRow="0" w:firstColumn="1" w:lastColumn="0" w:noHBand="0" w:noVBand="1"/>
      </w:tblPr>
      <w:tblGrid>
        <w:gridCol w:w="1962"/>
        <w:gridCol w:w="3672"/>
        <w:gridCol w:w="2304"/>
        <w:gridCol w:w="1080"/>
      </w:tblGrid>
      <w:tr w:rsidR="00F93102" w:rsidRPr="000420D4" w14:paraId="35C95F3B" w14:textId="77777777" w:rsidTr="00EA76D4">
        <w:trPr>
          <w:trHeight w:val="368"/>
          <w:jc w:val="center"/>
        </w:trPr>
        <w:tc>
          <w:tcPr>
            <w:tcW w:w="196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54E94AD" w14:textId="77777777" w:rsidR="00F93102" w:rsidRPr="000420D4" w:rsidRDefault="00F93102" w:rsidP="00EA76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Construction Type</w:t>
            </w:r>
          </w:p>
        </w:tc>
        <w:tc>
          <w:tcPr>
            <w:tcW w:w="367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2AA8FEF" w14:textId="77777777" w:rsidR="00F93102" w:rsidRPr="000420D4" w:rsidRDefault="00F93102" w:rsidP="00EA76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Conditions</w:t>
            </w:r>
          </w:p>
        </w:tc>
        <w:tc>
          <w:tcPr>
            <w:tcW w:w="230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4608A8F" w14:textId="77777777" w:rsidR="00F93102" w:rsidRPr="000420D4" w:rsidRDefault="00F93102" w:rsidP="00EA76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Maximum Market Improvement Value*</w:t>
            </w:r>
          </w:p>
        </w:tc>
        <w:tc>
          <w:tcPr>
            <w:tcW w:w="108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6B05569" w14:textId="77777777" w:rsidR="00F93102" w:rsidRPr="000420D4" w:rsidRDefault="00F93102" w:rsidP="00EA76D4">
            <w:pPr>
              <w:spacing w:after="0" w:line="240" w:lineRule="auto"/>
              <w:jc w:val="center"/>
              <w:rPr>
                <w:rFonts w:ascii="Arial" w:eastAsia="Calibri" w:hAnsi="Arial" w:cs="Arial"/>
                <w:b/>
                <w:color w:val="FFFFFF"/>
                <w:sz w:val="20"/>
                <w:szCs w:val="20"/>
              </w:rPr>
            </w:pPr>
            <w:r w:rsidRPr="000420D4">
              <w:rPr>
                <w:rFonts w:ascii="Arial" w:eastAsia="Calibri" w:hAnsi="Arial" w:cs="Arial"/>
                <w:b/>
                <w:color w:val="FFFFFF"/>
                <w:sz w:val="20"/>
                <w:szCs w:val="20"/>
              </w:rPr>
              <w:t>Term (years)</w:t>
            </w:r>
          </w:p>
        </w:tc>
      </w:tr>
      <w:tr w:rsidR="00F93102" w:rsidRPr="000420D4" w14:paraId="50EA32D4" w14:textId="77777777" w:rsidTr="00EA76D4">
        <w:trPr>
          <w:jc w:val="center"/>
        </w:trPr>
        <w:tc>
          <w:tcPr>
            <w:tcW w:w="1962" w:type="dxa"/>
            <w:vMerge w:val="restart"/>
            <w:tcBorders>
              <w:top w:val="single" w:sz="4" w:space="0" w:color="auto"/>
              <w:left w:val="single" w:sz="4" w:space="0" w:color="auto"/>
              <w:bottom w:val="single" w:sz="4" w:space="0" w:color="auto"/>
              <w:right w:val="single" w:sz="4" w:space="0" w:color="auto"/>
            </w:tcBorders>
            <w:vAlign w:val="center"/>
            <w:hideMark/>
          </w:tcPr>
          <w:p w14:paraId="09573C38"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Remodeling</w:t>
            </w:r>
          </w:p>
        </w:tc>
        <w:tc>
          <w:tcPr>
            <w:tcW w:w="3672" w:type="dxa"/>
            <w:tcBorders>
              <w:top w:val="single" w:sz="4" w:space="0" w:color="auto"/>
              <w:left w:val="single" w:sz="4" w:space="0" w:color="auto"/>
              <w:bottom w:val="single" w:sz="4" w:space="0" w:color="auto"/>
              <w:right w:val="single" w:sz="4" w:space="0" w:color="auto"/>
            </w:tcBorders>
            <w:hideMark/>
          </w:tcPr>
          <w:p w14:paraId="72ADE564"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Non-LEED/Non-LBC Qualified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4461E40"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32689"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10</w:t>
            </w:r>
          </w:p>
        </w:tc>
      </w:tr>
      <w:tr w:rsidR="00F93102" w:rsidRPr="000420D4" w14:paraId="6255D58D"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43ACDFC8"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5A11E3A8"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HERS Qualified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B57825D"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311DEC"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12</w:t>
            </w:r>
          </w:p>
        </w:tc>
      </w:tr>
      <w:tr w:rsidR="00F93102" w:rsidRPr="000420D4" w14:paraId="46EE5EF9"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11EE74DE"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040618AE"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Visitable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8ED8F3E"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9D3B07"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12</w:t>
            </w:r>
          </w:p>
        </w:tc>
      </w:tr>
      <w:tr w:rsidR="00F93102" w:rsidRPr="000420D4" w14:paraId="2C726CC2"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41BE51B8"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3D51E2D3"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HERS + Visitable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9779079"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EE20F0"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14</w:t>
            </w:r>
          </w:p>
        </w:tc>
      </w:tr>
      <w:tr w:rsidR="00F93102" w:rsidRPr="000420D4" w14:paraId="094CD6D2"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3CC31296"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22ACE29B"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Certified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D7E0D2D"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CC7261"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F93102" w:rsidRPr="000420D4" w14:paraId="1B967A5C"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63D9F920"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3C371B5D"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Silver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921975A"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$400,000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B82600"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F93102" w:rsidRPr="000420D4" w14:paraId="684D6A9E"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76E0E346"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2C7BFC0D"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Gold or LBC Net Zero</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B814FDF"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$562,000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E1ECFD"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F93102" w:rsidRPr="000420D4" w14:paraId="190CF008"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7D001EE3"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08ADF576"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Platinum, LBC Full, or LBC Petal (must include “Energy Petal”)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4AE613F"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No maximum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D57C44"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F93102" w:rsidRPr="000420D4" w14:paraId="257038F8" w14:textId="77777777" w:rsidTr="00EA76D4">
        <w:trPr>
          <w:jc w:val="center"/>
        </w:trPr>
        <w:tc>
          <w:tcPr>
            <w:tcW w:w="1962" w:type="dxa"/>
            <w:vMerge w:val="restart"/>
            <w:tcBorders>
              <w:top w:val="single" w:sz="4" w:space="0" w:color="auto"/>
              <w:left w:val="single" w:sz="4" w:space="0" w:color="auto"/>
              <w:bottom w:val="single" w:sz="4" w:space="0" w:color="auto"/>
              <w:right w:val="single" w:sz="4" w:space="0" w:color="auto"/>
            </w:tcBorders>
            <w:vAlign w:val="center"/>
            <w:hideMark/>
          </w:tcPr>
          <w:p w14:paraId="206126A5"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New Construction</w:t>
            </w:r>
          </w:p>
        </w:tc>
        <w:tc>
          <w:tcPr>
            <w:tcW w:w="3672" w:type="dxa"/>
            <w:tcBorders>
              <w:top w:val="single" w:sz="4" w:space="0" w:color="auto"/>
              <w:left w:val="single" w:sz="4" w:space="0" w:color="auto"/>
              <w:bottom w:val="single" w:sz="4" w:space="0" w:color="auto"/>
              <w:right w:val="single" w:sz="4" w:space="0" w:color="auto"/>
            </w:tcBorders>
            <w:hideMark/>
          </w:tcPr>
          <w:p w14:paraId="4A144EB6"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Non-LEED/LBC Qualified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81C783F"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3DB5B2"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10</w:t>
            </w:r>
          </w:p>
        </w:tc>
      </w:tr>
      <w:tr w:rsidR="00F93102" w:rsidRPr="000420D4" w14:paraId="7805EF52"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5D464A9F"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6CA9AF5E"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Visitable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4B9A1C8"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806095"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12</w:t>
            </w:r>
          </w:p>
        </w:tc>
      </w:tr>
      <w:tr w:rsidR="00F93102" w:rsidRPr="000420D4" w14:paraId="3BB46F11"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16BB09AA"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206E6F63"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Certified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7B3FE62"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32D223"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12</w:t>
            </w:r>
          </w:p>
        </w:tc>
      </w:tr>
      <w:tr w:rsidR="00F93102" w:rsidRPr="000420D4" w14:paraId="60F51FFD"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1415BDAA"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2119D81C"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Certified and Visitable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7846A3C"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$275,000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EC6540"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14</w:t>
            </w:r>
          </w:p>
        </w:tc>
      </w:tr>
      <w:tr w:rsidR="00F93102" w:rsidRPr="000420D4" w14:paraId="3CC816EB"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36D921A6"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42ECB6FE"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Silver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E351860"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$400,000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F4D625"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F93102" w:rsidRPr="000420D4" w14:paraId="35973EF8"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6324082A"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785A2871"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Gold or LBC Net Zero</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5CE7A8D"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$562,000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4044AB"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r w:rsidR="00F93102" w:rsidRPr="000420D4" w14:paraId="65F37D82" w14:textId="77777777" w:rsidTr="00EA76D4">
        <w:trPr>
          <w:jc w:val="center"/>
        </w:trPr>
        <w:tc>
          <w:tcPr>
            <w:tcW w:w="1962" w:type="dxa"/>
            <w:vMerge/>
            <w:tcBorders>
              <w:top w:val="single" w:sz="4" w:space="0" w:color="auto"/>
              <w:left w:val="single" w:sz="4" w:space="0" w:color="auto"/>
              <w:bottom w:val="single" w:sz="4" w:space="0" w:color="auto"/>
              <w:right w:val="single" w:sz="4" w:space="0" w:color="auto"/>
            </w:tcBorders>
            <w:vAlign w:val="center"/>
            <w:hideMark/>
          </w:tcPr>
          <w:p w14:paraId="06578AB0" w14:textId="77777777" w:rsidR="00F93102" w:rsidRPr="000420D4" w:rsidRDefault="00F93102" w:rsidP="00EA76D4">
            <w:pPr>
              <w:spacing w:after="0" w:line="240" w:lineRule="auto"/>
              <w:rPr>
                <w:rFonts w:ascii="Arial" w:eastAsia="Calibri" w:hAnsi="Arial" w:cs="Arial"/>
                <w:color w:val="000000"/>
                <w:sz w:val="20"/>
                <w:szCs w:val="20"/>
              </w:rPr>
            </w:pPr>
          </w:p>
        </w:tc>
        <w:tc>
          <w:tcPr>
            <w:tcW w:w="3672" w:type="dxa"/>
            <w:tcBorders>
              <w:top w:val="single" w:sz="4" w:space="0" w:color="auto"/>
              <w:left w:val="single" w:sz="4" w:space="0" w:color="auto"/>
              <w:bottom w:val="single" w:sz="4" w:space="0" w:color="auto"/>
              <w:right w:val="single" w:sz="4" w:space="0" w:color="auto"/>
            </w:tcBorders>
            <w:hideMark/>
          </w:tcPr>
          <w:p w14:paraId="67702633" w14:textId="77777777" w:rsidR="00F93102" w:rsidRPr="000420D4" w:rsidRDefault="00F93102" w:rsidP="00EA76D4">
            <w:pPr>
              <w:spacing w:after="0" w:line="240" w:lineRule="auto"/>
              <w:rPr>
                <w:rFonts w:ascii="Arial" w:eastAsia="Calibri" w:hAnsi="Arial" w:cs="Arial"/>
                <w:color w:val="000000"/>
                <w:sz w:val="20"/>
                <w:szCs w:val="20"/>
              </w:rPr>
            </w:pPr>
            <w:r w:rsidRPr="000420D4">
              <w:rPr>
                <w:rFonts w:ascii="Arial" w:eastAsia="Calibri" w:hAnsi="Arial" w:cs="Arial"/>
                <w:color w:val="000000"/>
                <w:sz w:val="20"/>
                <w:szCs w:val="20"/>
              </w:rPr>
              <w:t>LEED Platinum, LBC Full, or LBC Petal (must include “Energy Petal”)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4766F6F"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No maximum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9DC74B" w14:textId="77777777" w:rsidR="00F93102" w:rsidRPr="000420D4" w:rsidRDefault="00F93102" w:rsidP="00EA76D4">
            <w:pPr>
              <w:spacing w:after="0" w:line="240" w:lineRule="auto"/>
              <w:jc w:val="center"/>
              <w:rPr>
                <w:rFonts w:ascii="Arial" w:eastAsia="Calibri" w:hAnsi="Arial" w:cs="Arial"/>
                <w:color w:val="000000"/>
                <w:sz w:val="20"/>
                <w:szCs w:val="20"/>
              </w:rPr>
            </w:pPr>
            <w:r w:rsidRPr="000420D4">
              <w:rPr>
                <w:rFonts w:ascii="Arial" w:eastAsia="Calibri" w:hAnsi="Arial" w:cs="Arial"/>
                <w:color w:val="000000"/>
                <w:sz w:val="20"/>
                <w:szCs w:val="20"/>
              </w:rPr>
              <w:t>15</w:t>
            </w:r>
          </w:p>
        </w:tc>
      </w:tr>
    </w:tbl>
    <w:p w14:paraId="03EB2BD2" w14:textId="61361EA6" w:rsidR="00860D67" w:rsidRDefault="00F93102" w:rsidP="005770BD">
      <w:pPr>
        <w:ind w:left="270"/>
        <w:contextualSpacing/>
        <w:rPr>
          <w:rFonts w:ascii="Arial" w:eastAsia="Calibri" w:hAnsi="Arial" w:cs="Arial"/>
          <w:i/>
          <w:iCs/>
          <w:sz w:val="20"/>
          <w:szCs w:val="20"/>
        </w:rPr>
      </w:pPr>
      <w:r w:rsidRPr="000420D4">
        <w:rPr>
          <w:rFonts w:ascii="Arial" w:eastAsia="Calibri" w:hAnsi="Arial" w:cs="Arial"/>
          <w:i/>
          <w:iCs/>
          <w:sz w:val="20"/>
          <w:szCs w:val="20"/>
        </w:rPr>
        <w:t>*Abatement limit applies to improved building value only</w:t>
      </w:r>
    </w:p>
    <w:p w14:paraId="372F2B14" w14:textId="77777777" w:rsidR="000402F1" w:rsidRDefault="000402F1" w:rsidP="005770BD">
      <w:pPr>
        <w:ind w:left="270"/>
        <w:contextualSpacing/>
      </w:pPr>
    </w:p>
    <w:sectPr w:rsidR="000402F1">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82AA" w14:textId="77777777" w:rsidR="00961284" w:rsidRDefault="00961284" w:rsidP="00F93102">
      <w:pPr>
        <w:spacing w:after="0" w:line="240" w:lineRule="auto"/>
      </w:pPr>
      <w:r>
        <w:separator/>
      </w:r>
    </w:p>
  </w:endnote>
  <w:endnote w:type="continuationSeparator" w:id="0">
    <w:p w14:paraId="0C7CCF14" w14:textId="77777777" w:rsidR="00961284" w:rsidRDefault="00961284" w:rsidP="00F93102">
      <w:pPr>
        <w:spacing w:after="0" w:line="240" w:lineRule="auto"/>
      </w:pPr>
      <w:r>
        <w:continuationSeparator/>
      </w:r>
    </w:p>
  </w:endnote>
  <w:endnote w:type="continuationNotice" w:id="1">
    <w:p w14:paraId="2AA6FE57" w14:textId="77777777" w:rsidR="00961284" w:rsidRDefault="00961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5C5D" w14:textId="258794CF" w:rsidR="469DB709" w:rsidRPr="00BE27C8" w:rsidRDefault="00521230" w:rsidP="00BE27C8">
    <w:pPr>
      <w:pStyle w:val="Footer"/>
    </w:pPr>
    <w:r w:rsidRPr="00521230">
      <w:rPr>
        <w:noProof/>
      </w:rPr>
      <w:t>{00386111-2}</w:t>
    </w:r>
    <w:r w:rsidR="00BE27C8">
      <w:tab/>
    </w:r>
  </w:p>
  <w:p w14:paraId="1A40CD1D" w14:textId="009544CE" w:rsidR="00F93102" w:rsidRPr="00BE27C8" w:rsidRDefault="469DB709" w:rsidP="00C50DAD">
    <w:pPr>
      <w:pStyle w:val="Footer"/>
      <w:tabs>
        <w:tab w:val="clear" w:pos="9360"/>
        <w:tab w:val="center" w:pos="5400"/>
      </w:tabs>
      <w:rPr>
        <w:rFonts w:ascii="Arial" w:hAnsi="Arial" w:cs="Arial"/>
        <w:sz w:val="14"/>
        <w:szCs w:val="14"/>
      </w:rPr>
    </w:pPr>
    <w:r w:rsidRPr="00BE27C8">
      <w:rPr>
        <w:rFonts w:ascii="Arial" w:hAnsi="Arial" w:cs="Arial"/>
        <w:sz w:val="14"/>
        <w:szCs w:val="14"/>
      </w:rPr>
      <w:t xml:space="preserve">Department of Community and Economic Development - Rev: </w:t>
    </w:r>
    <w:r w:rsidR="00805427">
      <w:rPr>
        <w:rFonts w:ascii="Arial" w:hAnsi="Arial" w:cs="Arial"/>
        <w:sz w:val="14"/>
        <w:szCs w:val="14"/>
      </w:rPr>
      <w:t>10/12/</w:t>
    </w:r>
    <w:r w:rsidRPr="00BE27C8">
      <w:rPr>
        <w:rFonts w:ascii="Arial" w:hAnsi="Arial" w:cs="Arial"/>
        <w:sz w:val="14"/>
        <w:szCs w:val="14"/>
      </w:rPr>
      <w:t>/23</w:t>
    </w:r>
    <w:r w:rsidR="00C50DAD" w:rsidRPr="00BE27C8">
      <w:rPr>
        <w:rFonts w:ascii="Arial" w:hAnsi="Arial" w:cs="Arial"/>
        <w:sz w:val="14"/>
        <w:szCs w:val="14"/>
      </w:rPr>
      <w:tab/>
    </w:r>
    <w:r w:rsidR="00C50DAD" w:rsidRPr="00BE27C8">
      <w:rPr>
        <w:rFonts w:ascii="Arial" w:hAnsi="Arial" w:cs="Arial"/>
        <w:sz w:val="14"/>
        <w:szCs w:val="14"/>
      </w:rPr>
      <w:tab/>
    </w:r>
    <w:r w:rsidR="00C50DAD" w:rsidRPr="00BE27C8">
      <w:rPr>
        <w:rFonts w:ascii="Arial" w:hAnsi="Arial" w:cs="Arial"/>
        <w:sz w:val="14"/>
        <w:szCs w:val="14"/>
      </w:rPr>
      <w:fldChar w:fldCharType="begin"/>
    </w:r>
    <w:r w:rsidR="00C50DAD" w:rsidRPr="00BE27C8">
      <w:rPr>
        <w:rFonts w:ascii="Arial" w:hAnsi="Arial" w:cs="Arial"/>
        <w:sz w:val="14"/>
        <w:szCs w:val="14"/>
      </w:rPr>
      <w:instrText xml:space="preserve"> PAGE  \* Arabic  \* MERGEFORMAT </w:instrText>
    </w:r>
    <w:r w:rsidR="00C50DAD" w:rsidRPr="00BE27C8">
      <w:rPr>
        <w:rFonts w:ascii="Arial" w:hAnsi="Arial" w:cs="Arial"/>
        <w:sz w:val="14"/>
        <w:szCs w:val="14"/>
      </w:rPr>
      <w:fldChar w:fldCharType="separate"/>
    </w:r>
    <w:r w:rsidR="00C50DAD" w:rsidRPr="00BE27C8">
      <w:rPr>
        <w:rFonts w:ascii="Arial" w:hAnsi="Arial" w:cs="Arial"/>
        <w:noProof/>
        <w:sz w:val="14"/>
        <w:szCs w:val="14"/>
      </w:rPr>
      <w:t>1</w:t>
    </w:r>
    <w:r w:rsidR="00C50DAD" w:rsidRPr="00BE27C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F3C0" w14:textId="77777777" w:rsidR="00961284" w:rsidRDefault="00961284" w:rsidP="00F93102">
      <w:pPr>
        <w:spacing w:after="0" w:line="240" w:lineRule="auto"/>
        <w:rPr>
          <w:noProof/>
        </w:rPr>
      </w:pPr>
      <w:r>
        <w:rPr>
          <w:noProof/>
        </w:rPr>
        <w:separator/>
      </w:r>
    </w:p>
  </w:footnote>
  <w:footnote w:type="continuationSeparator" w:id="0">
    <w:p w14:paraId="7EFB0F02" w14:textId="77777777" w:rsidR="00961284" w:rsidRDefault="00961284" w:rsidP="00F93102">
      <w:pPr>
        <w:spacing w:after="0" w:line="240" w:lineRule="auto"/>
      </w:pPr>
      <w:r>
        <w:continuationSeparator/>
      </w:r>
    </w:p>
  </w:footnote>
  <w:footnote w:type="continuationNotice" w:id="1">
    <w:p w14:paraId="269B9DEB" w14:textId="77777777" w:rsidR="00961284" w:rsidRDefault="0096128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6rt0sxTfdoZek" int2:id="Mpt4Ikpm">
      <int2:state int2:value="Rejected" int2:type="AugLoop_Text_Critique"/>
    </int2:textHash>
    <int2:bookmark int2:bookmarkName="_Int_kPOyNoIM" int2:invalidationBookmarkName="" int2:hashCode="i5zSQUYLYfTD4Y" int2:id="g1xIITuA">
      <int2:state int2:value="Rejected" int2:type="AugLoop_Text_Critique"/>
      <int2:state int2:value="Rejected" int2:type="LegacyProofing"/>
    </int2:bookmark>
    <int2:bookmark int2:bookmarkName="_Int_SQ3F6eVF" int2:invalidationBookmarkName="" int2:hashCode="7Jsf/33NyMxQ35" int2:id="tN5m8Xl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77"/>
    <w:multiLevelType w:val="hybridMultilevel"/>
    <w:tmpl w:val="8D04363C"/>
    <w:lvl w:ilvl="0" w:tplc="FFFFFFFF">
      <w:start w:val="1"/>
      <w:numFmt w:val="upperLetter"/>
      <w:lvlText w:val="%1."/>
      <w:lvlJc w:val="left"/>
      <w:pPr>
        <w:ind w:left="1080" w:hanging="360"/>
      </w:pPr>
    </w:lvl>
    <w:lvl w:ilvl="1" w:tplc="0AB04602">
      <w:start w:val="1"/>
      <w:numFmt w:val="lowerRoman"/>
      <w:lvlText w:val="%2."/>
      <w:lvlJc w:val="left"/>
      <w:pPr>
        <w:ind w:left="162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D6B1D"/>
    <w:multiLevelType w:val="hybridMultilevel"/>
    <w:tmpl w:val="EE00F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608B3"/>
    <w:multiLevelType w:val="hybridMultilevel"/>
    <w:tmpl w:val="B9FED296"/>
    <w:lvl w:ilvl="0" w:tplc="2FCAD08A">
      <w:start w:val="1"/>
      <w:numFmt w:val="upperLetter"/>
      <w:lvlText w:val="%1."/>
      <w:lvlJc w:val="left"/>
      <w:pPr>
        <w:ind w:left="720" w:hanging="360"/>
      </w:pPr>
    </w:lvl>
    <w:lvl w:ilvl="1" w:tplc="B3E285E2">
      <w:start w:val="1"/>
      <w:numFmt w:val="lowerLetter"/>
      <w:lvlText w:val="%2."/>
      <w:lvlJc w:val="left"/>
      <w:pPr>
        <w:ind w:left="1440" w:hanging="360"/>
      </w:pPr>
    </w:lvl>
    <w:lvl w:ilvl="2" w:tplc="976221FA">
      <w:start w:val="1"/>
      <w:numFmt w:val="lowerRoman"/>
      <w:lvlText w:val="%3."/>
      <w:lvlJc w:val="right"/>
      <w:pPr>
        <w:ind w:left="2160" w:hanging="180"/>
      </w:pPr>
    </w:lvl>
    <w:lvl w:ilvl="3" w:tplc="BBB2129E">
      <w:start w:val="1"/>
      <w:numFmt w:val="decimal"/>
      <w:lvlText w:val="%4."/>
      <w:lvlJc w:val="left"/>
      <w:pPr>
        <w:ind w:left="2880" w:hanging="360"/>
      </w:pPr>
    </w:lvl>
    <w:lvl w:ilvl="4" w:tplc="7836166A">
      <w:start w:val="1"/>
      <w:numFmt w:val="lowerLetter"/>
      <w:lvlText w:val="%5."/>
      <w:lvlJc w:val="left"/>
      <w:pPr>
        <w:ind w:left="3600" w:hanging="360"/>
      </w:pPr>
    </w:lvl>
    <w:lvl w:ilvl="5" w:tplc="4104BB92">
      <w:start w:val="1"/>
      <w:numFmt w:val="lowerRoman"/>
      <w:lvlText w:val="%6."/>
      <w:lvlJc w:val="right"/>
      <w:pPr>
        <w:ind w:left="4320" w:hanging="180"/>
      </w:pPr>
    </w:lvl>
    <w:lvl w:ilvl="6" w:tplc="66A08914">
      <w:start w:val="1"/>
      <w:numFmt w:val="decimal"/>
      <w:lvlText w:val="%7."/>
      <w:lvlJc w:val="left"/>
      <w:pPr>
        <w:ind w:left="5040" w:hanging="360"/>
      </w:pPr>
    </w:lvl>
    <w:lvl w:ilvl="7" w:tplc="34D06EDA">
      <w:start w:val="1"/>
      <w:numFmt w:val="lowerLetter"/>
      <w:lvlText w:val="%8."/>
      <w:lvlJc w:val="left"/>
      <w:pPr>
        <w:ind w:left="5760" w:hanging="360"/>
      </w:pPr>
    </w:lvl>
    <w:lvl w:ilvl="8" w:tplc="2EC6E0BA">
      <w:start w:val="1"/>
      <w:numFmt w:val="lowerRoman"/>
      <w:lvlText w:val="%9."/>
      <w:lvlJc w:val="right"/>
      <w:pPr>
        <w:ind w:left="6480" w:hanging="180"/>
      </w:pPr>
    </w:lvl>
  </w:abstractNum>
  <w:abstractNum w:abstractNumId="3" w15:restartNumberingAfterBreak="0">
    <w:nsid w:val="163478AF"/>
    <w:multiLevelType w:val="hybridMultilevel"/>
    <w:tmpl w:val="B53AFE8C"/>
    <w:lvl w:ilvl="0" w:tplc="63E47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AA7E9"/>
    <w:multiLevelType w:val="hybridMultilevel"/>
    <w:tmpl w:val="DE92352A"/>
    <w:lvl w:ilvl="0" w:tplc="BFE68FF0">
      <w:start w:val="1"/>
      <w:numFmt w:val="upperLetter"/>
      <w:lvlText w:val="%1."/>
      <w:lvlJc w:val="left"/>
      <w:pPr>
        <w:ind w:left="720" w:hanging="360"/>
      </w:pPr>
    </w:lvl>
    <w:lvl w:ilvl="1" w:tplc="085AA94A">
      <w:start w:val="1"/>
      <w:numFmt w:val="lowerRoman"/>
      <w:lvlText w:val="%2."/>
      <w:lvlJc w:val="right"/>
      <w:pPr>
        <w:ind w:left="1440" w:hanging="360"/>
      </w:pPr>
    </w:lvl>
    <w:lvl w:ilvl="2" w:tplc="8CEEF254">
      <w:start w:val="1"/>
      <w:numFmt w:val="lowerRoman"/>
      <w:lvlText w:val="%3."/>
      <w:lvlJc w:val="right"/>
      <w:pPr>
        <w:ind w:left="2160" w:hanging="180"/>
      </w:pPr>
    </w:lvl>
    <w:lvl w:ilvl="3" w:tplc="3E64D5DE">
      <w:start w:val="1"/>
      <w:numFmt w:val="decimal"/>
      <w:lvlText w:val="%4."/>
      <w:lvlJc w:val="left"/>
      <w:pPr>
        <w:ind w:left="2880" w:hanging="360"/>
      </w:pPr>
    </w:lvl>
    <w:lvl w:ilvl="4" w:tplc="324E52D2">
      <w:start w:val="1"/>
      <w:numFmt w:val="lowerLetter"/>
      <w:lvlText w:val="%5."/>
      <w:lvlJc w:val="left"/>
      <w:pPr>
        <w:ind w:left="3600" w:hanging="360"/>
      </w:pPr>
    </w:lvl>
    <w:lvl w:ilvl="5" w:tplc="D3DC36AE">
      <w:start w:val="1"/>
      <w:numFmt w:val="lowerRoman"/>
      <w:lvlText w:val="%6."/>
      <w:lvlJc w:val="right"/>
      <w:pPr>
        <w:ind w:left="4320" w:hanging="180"/>
      </w:pPr>
    </w:lvl>
    <w:lvl w:ilvl="6" w:tplc="14685576">
      <w:start w:val="1"/>
      <w:numFmt w:val="decimal"/>
      <w:lvlText w:val="%7."/>
      <w:lvlJc w:val="left"/>
      <w:pPr>
        <w:ind w:left="5040" w:hanging="360"/>
      </w:pPr>
    </w:lvl>
    <w:lvl w:ilvl="7" w:tplc="EA9CEB2E">
      <w:start w:val="1"/>
      <w:numFmt w:val="lowerLetter"/>
      <w:lvlText w:val="%8."/>
      <w:lvlJc w:val="left"/>
      <w:pPr>
        <w:ind w:left="5760" w:hanging="360"/>
      </w:pPr>
    </w:lvl>
    <w:lvl w:ilvl="8" w:tplc="EA4604E8">
      <w:start w:val="1"/>
      <w:numFmt w:val="lowerRoman"/>
      <w:lvlText w:val="%9."/>
      <w:lvlJc w:val="right"/>
      <w:pPr>
        <w:ind w:left="6480" w:hanging="180"/>
      </w:pPr>
    </w:lvl>
  </w:abstractNum>
  <w:abstractNum w:abstractNumId="5" w15:restartNumberingAfterBreak="0">
    <w:nsid w:val="1DADE9CF"/>
    <w:multiLevelType w:val="hybridMultilevel"/>
    <w:tmpl w:val="9908421E"/>
    <w:lvl w:ilvl="0" w:tplc="C72C86EC">
      <w:start w:val="1"/>
      <w:numFmt w:val="bullet"/>
      <w:lvlText w:val=""/>
      <w:lvlJc w:val="left"/>
      <w:pPr>
        <w:ind w:left="720" w:hanging="360"/>
      </w:pPr>
      <w:rPr>
        <w:rFonts w:ascii="Symbol" w:hAnsi="Symbol" w:hint="default"/>
      </w:rPr>
    </w:lvl>
    <w:lvl w:ilvl="1" w:tplc="74A8D9B4">
      <w:start w:val="1"/>
      <w:numFmt w:val="bullet"/>
      <w:lvlText w:val="o"/>
      <w:lvlJc w:val="left"/>
      <w:pPr>
        <w:ind w:left="1440" w:hanging="360"/>
      </w:pPr>
      <w:rPr>
        <w:rFonts w:ascii="Courier New" w:hAnsi="Courier New" w:hint="default"/>
      </w:rPr>
    </w:lvl>
    <w:lvl w:ilvl="2" w:tplc="8384D52C">
      <w:start w:val="1"/>
      <w:numFmt w:val="bullet"/>
      <w:lvlText w:val=""/>
      <w:lvlJc w:val="left"/>
      <w:pPr>
        <w:ind w:left="2160" w:hanging="360"/>
      </w:pPr>
      <w:rPr>
        <w:rFonts w:ascii="Wingdings" w:hAnsi="Wingdings" w:hint="default"/>
      </w:rPr>
    </w:lvl>
    <w:lvl w:ilvl="3" w:tplc="9F4E23C8">
      <w:start w:val="1"/>
      <w:numFmt w:val="bullet"/>
      <w:lvlText w:val=""/>
      <w:lvlJc w:val="left"/>
      <w:pPr>
        <w:ind w:left="2880" w:hanging="360"/>
      </w:pPr>
      <w:rPr>
        <w:rFonts w:ascii="Symbol" w:hAnsi="Symbol" w:hint="default"/>
      </w:rPr>
    </w:lvl>
    <w:lvl w:ilvl="4" w:tplc="357637DC">
      <w:start w:val="1"/>
      <w:numFmt w:val="bullet"/>
      <w:lvlText w:val="o"/>
      <w:lvlJc w:val="left"/>
      <w:pPr>
        <w:ind w:left="3600" w:hanging="360"/>
      </w:pPr>
      <w:rPr>
        <w:rFonts w:ascii="Courier New" w:hAnsi="Courier New" w:hint="default"/>
      </w:rPr>
    </w:lvl>
    <w:lvl w:ilvl="5" w:tplc="611CF77E">
      <w:start w:val="1"/>
      <w:numFmt w:val="bullet"/>
      <w:lvlText w:val=""/>
      <w:lvlJc w:val="left"/>
      <w:pPr>
        <w:ind w:left="4320" w:hanging="360"/>
      </w:pPr>
      <w:rPr>
        <w:rFonts w:ascii="Wingdings" w:hAnsi="Wingdings" w:hint="default"/>
      </w:rPr>
    </w:lvl>
    <w:lvl w:ilvl="6" w:tplc="56A802D6">
      <w:start w:val="1"/>
      <w:numFmt w:val="bullet"/>
      <w:lvlText w:val=""/>
      <w:lvlJc w:val="left"/>
      <w:pPr>
        <w:ind w:left="5040" w:hanging="360"/>
      </w:pPr>
      <w:rPr>
        <w:rFonts w:ascii="Symbol" w:hAnsi="Symbol" w:hint="default"/>
      </w:rPr>
    </w:lvl>
    <w:lvl w:ilvl="7" w:tplc="4AD683DC">
      <w:start w:val="1"/>
      <w:numFmt w:val="bullet"/>
      <w:lvlText w:val="o"/>
      <w:lvlJc w:val="left"/>
      <w:pPr>
        <w:ind w:left="5760" w:hanging="360"/>
      </w:pPr>
      <w:rPr>
        <w:rFonts w:ascii="Courier New" w:hAnsi="Courier New" w:hint="default"/>
      </w:rPr>
    </w:lvl>
    <w:lvl w:ilvl="8" w:tplc="FDAEB5E4">
      <w:start w:val="1"/>
      <w:numFmt w:val="bullet"/>
      <w:lvlText w:val=""/>
      <w:lvlJc w:val="left"/>
      <w:pPr>
        <w:ind w:left="6480" w:hanging="360"/>
      </w:pPr>
      <w:rPr>
        <w:rFonts w:ascii="Wingdings" w:hAnsi="Wingdings" w:hint="default"/>
      </w:rPr>
    </w:lvl>
  </w:abstractNum>
  <w:abstractNum w:abstractNumId="6" w15:restartNumberingAfterBreak="0">
    <w:nsid w:val="1FB40668"/>
    <w:multiLevelType w:val="hybridMultilevel"/>
    <w:tmpl w:val="AB406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43A6B"/>
    <w:multiLevelType w:val="hybridMultilevel"/>
    <w:tmpl w:val="AEFC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619C"/>
    <w:multiLevelType w:val="hybridMultilevel"/>
    <w:tmpl w:val="DBB2FB24"/>
    <w:lvl w:ilvl="0" w:tplc="233E6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B43EF"/>
    <w:multiLevelType w:val="hybridMultilevel"/>
    <w:tmpl w:val="AA2A84AA"/>
    <w:lvl w:ilvl="0" w:tplc="0CA691E8">
      <w:start w:val="1"/>
      <w:numFmt w:val="upperLetter"/>
      <w:lvlText w:val="%1."/>
      <w:lvlJc w:val="left"/>
      <w:pPr>
        <w:ind w:left="720" w:hanging="360"/>
      </w:pPr>
    </w:lvl>
    <w:lvl w:ilvl="1" w:tplc="1AC41EA2">
      <w:start w:val="1"/>
      <w:numFmt w:val="lowerLetter"/>
      <w:lvlText w:val="%2."/>
      <w:lvlJc w:val="left"/>
      <w:pPr>
        <w:ind w:left="1440" w:hanging="360"/>
      </w:pPr>
    </w:lvl>
    <w:lvl w:ilvl="2" w:tplc="AEC2E506">
      <w:start w:val="1"/>
      <w:numFmt w:val="lowerRoman"/>
      <w:lvlText w:val="%3."/>
      <w:lvlJc w:val="right"/>
      <w:pPr>
        <w:ind w:left="2160" w:hanging="180"/>
      </w:pPr>
    </w:lvl>
    <w:lvl w:ilvl="3" w:tplc="DB40CB04">
      <w:start w:val="1"/>
      <w:numFmt w:val="decimal"/>
      <w:lvlText w:val="%4."/>
      <w:lvlJc w:val="left"/>
      <w:pPr>
        <w:ind w:left="2880" w:hanging="360"/>
      </w:pPr>
    </w:lvl>
    <w:lvl w:ilvl="4" w:tplc="D85AAF76">
      <w:start w:val="1"/>
      <w:numFmt w:val="lowerLetter"/>
      <w:lvlText w:val="%5."/>
      <w:lvlJc w:val="left"/>
      <w:pPr>
        <w:ind w:left="3600" w:hanging="360"/>
      </w:pPr>
    </w:lvl>
    <w:lvl w:ilvl="5" w:tplc="BB38041E">
      <w:start w:val="1"/>
      <w:numFmt w:val="lowerRoman"/>
      <w:lvlText w:val="%6."/>
      <w:lvlJc w:val="right"/>
      <w:pPr>
        <w:ind w:left="4320" w:hanging="180"/>
      </w:pPr>
    </w:lvl>
    <w:lvl w:ilvl="6" w:tplc="749CDDF2">
      <w:start w:val="1"/>
      <w:numFmt w:val="decimal"/>
      <w:lvlText w:val="%7."/>
      <w:lvlJc w:val="left"/>
      <w:pPr>
        <w:ind w:left="5040" w:hanging="360"/>
      </w:pPr>
    </w:lvl>
    <w:lvl w:ilvl="7" w:tplc="073607B8">
      <w:start w:val="1"/>
      <w:numFmt w:val="lowerLetter"/>
      <w:lvlText w:val="%8."/>
      <w:lvlJc w:val="left"/>
      <w:pPr>
        <w:ind w:left="5760" w:hanging="360"/>
      </w:pPr>
    </w:lvl>
    <w:lvl w:ilvl="8" w:tplc="9E34A88C">
      <w:start w:val="1"/>
      <w:numFmt w:val="lowerRoman"/>
      <w:lvlText w:val="%9."/>
      <w:lvlJc w:val="right"/>
      <w:pPr>
        <w:ind w:left="6480" w:hanging="180"/>
      </w:pPr>
    </w:lvl>
  </w:abstractNum>
  <w:abstractNum w:abstractNumId="10" w15:restartNumberingAfterBreak="0">
    <w:nsid w:val="3AFA3C35"/>
    <w:multiLevelType w:val="hybridMultilevel"/>
    <w:tmpl w:val="29A026B0"/>
    <w:lvl w:ilvl="0" w:tplc="FE0CB84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039E2"/>
    <w:multiLevelType w:val="hybridMultilevel"/>
    <w:tmpl w:val="A9665746"/>
    <w:lvl w:ilvl="0" w:tplc="93802378">
      <w:start w:val="1"/>
      <w:numFmt w:val="lowerLetter"/>
      <w:lvlText w:val="%1."/>
      <w:lvlJc w:val="left"/>
      <w:pPr>
        <w:ind w:left="2520" w:hanging="360"/>
      </w:pPr>
    </w:lvl>
    <w:lvl w:ilvl="1" w:tplc="FFACFBC2">
      <w:start w:val="1"/>
      <w:numFmt w:val="lowerLetter"/>
      <w:lvlText w:val="%2."/>
      <w:lvlJc w:val="left"/>
      <w:pPr>
        <w:ind w:left="3240" w:hanging="360"/>
      </w:pPr>
    </w:lvl>
    <w:lvl w:ilvl="2" w:tplc="085AA94A">
      <w:start w:val="1"/>
      <w:numFmt w:val="lowerRoman"/>
      <w:lvlText w:val="%3."/>
      <w:lvlJc w:val="right"/>
      <w:pPr>
        <w:ind w:left="3960" w:hanging="180"/>
      </w:pPr>
    </w:lvl>
    <w:lvl w:ilvl="3" w:tplc="F48EB2FA">
      <w:start w:val="1"/>
      <w:numFmt w:val="decimal"/>
      <w:lvlText w:val="%4."/>
      <w:lvlJc w:val="left"/>
      <w:pPr>
        <w:ind w:left="4680" w:hanging="360"/>
      </w:pPr>
    </w:lvl>
    <w:lvl w:ilvl="4" w:tplc="B7D62A42">
      <w:start w:val="1"/>
      <w:numFmt w:val="lowerLetter"/>
      <w:lvlText w:val="%5."/>
      <w:lvlJc w:val="left"/>
      <w:pPr>
        <w:ind w:left="5400" w:hanging="360"/>
      </w:pPr>
    </w:lvl>
    <w:lvl w:ilvl="5" w:tplc="ADBEE066">
      <w:start w:val="1"/>
      <w:numFmt w:val="lowerRoman"/>
      <w:lvlText w:val="%6."/>
      <w:lvlJc w:val="right"/>
      <w:pPr>
        <w:ind w:left="6120" w:hanging="180"/>
      </w:pPr>
    </w:lvl>
    <w:lvl w:ilvl="6" w:tplc="42BC80F8">
      <w:start w:val="1"/>
      <w:numFmt w:val="decimal"/>
      <w:lvlText w:val="%7."/>
      <w:lvlJc w:val="left"/>
      <w:pPr>
        <w:ind w:left="6840" w:hanging="360"/>
      </w:pPr>
    </w:lvl>
    <w:lvl w:ilvl="7" w:tplc="06E0FDCE">
      <w:start w:val="1"/>
      <w:numFmt w:val="lowerLetter"/>
      <w:lvlText w:val="%8."/>
      <w:lvlJc w:val="left"/>
      <w:pPr>
        <w:ind w:left="7560" w:hanging="360"/>
      </w:pPr>
    </w:lvl>
    <w:lvl w:ilvl="8" w:tplc="6928963A">
      <w:start w:val="1"/>
      <w:numFmt w:val="lowerRoman"/>
      <w:lvlText w:val="%9."/>
      <w:lvlJc w:val="right"/>
      <w:pPr>
        <w:ind w:left="8280" w:hanging="180"/>
      </w:pPr>
    </w:lvl>
  </w:abstractNum>
  <w:abstractNum w:abstractNumId="12" w15:restartNumberingAfterBreak="0">
    <w:nsid w:val="4C342735"/>
    <w:multiLevelType w:val="hybridMultilevel"/>
    <w:tmpl w:val="CF9AFE3A"/>
    <w:lvl w:ilvl="0" w:tplc="A998B900">
      <w:start w:val="1"/>
      <w:numFmt w:val="upperLetter"/>
      <w:lvlText w:val="%1."/>
      <w:lvlJc w:val="left"/>
      <w:pPr>
        <w:ind w:left="840" w:hanging="360"/>
      </w:pPr>
      <w:rPr>
        <w:rFonts w:hint="default"/>
        <w:color w:val="000000" w:themeColor="text1"/>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E472608"/>
    <w:multiLevelType w:val="hybridMultilevel"/>
    <w:tmpl w:val="D318EA24"/>
    <w:lvl w:ilvl="0" w:tplc="F29E5192">
      <w:start w:val="1"/>
      <w:numFmt w:val="bullet"/>
      <w:lvlText w:val=""/>
      <w:lvlJc w:val="left"/>
      <w:pPr>
        <w:ind w:left="720" w:hanging="360"/>
      </w:pPr>
      <w:rPr>
        <w:rFonts w:ascii="Symbol" w:hAnsi="Symbol" w:hint="default"/>
      </w:rPr>
    </w:lvl>
    <w:lvl w:ilvl="1" w:tplc="B6905DA2">
      <w:start w:val="1"/>
      <w:numFmt w:val="bullet"/>
      <w:lvlText w:val="o"/>
      <w:lvlJc w:val="left"/>
      <w:pPr>
        <w:ind w:left="1440" w:hanging="360"/>
      </w:pPr>
      <w:rPr>
        <w:rFonts w:ascii="Courier New" w:hAnsi="Courier New" w:hint="default"/>
      </w:rPr>
    </w:lvl>
    <w:lvl w:ilvl="2" w:tplc="8B281AFE">
      <w:start w:val="1"/>
      <w:numFmt w:val="bullet"/>
      <w:lvlText w:val=""/>
      <w:lvlJc w:val="left"/>
      <w:pPr>
        <w:ind w:left="2160" w:hanging="360"/>
      </w:pPr>
      <w:rPr>
        <w:rFonts w:ascii="Wingdings" w:hAnsi="Wingdings" w:hint="default"/>
      </w:rPr>
    </w:lvl>
    <w:lvl w:ilvl="3" w:tplc="EBDCF94E">
      <w:start w:val="1"/>
      <w:numFmt w:val="bullet"/>
      <w:lvlText w:val=""/>
      <w:lvlJc w:val="left"/>
      <w:pPr>
        <w:ind w:left="2880" w:hanging="360"/>
      </w:pPr>
      <w:rPr>
        <w:rFonts w:ascii="Symbol" w:hAnsi="Symbol" w:hint="default"/>
      </w:rPr>
    </w:lvl>
    <w:lvl w:ilvl="4" w:tplc="EAB84EE8">
      <w:start w:val="1"/>
      <w:numFmt w:val="bullet"/>
      <w:lvlText w:val="o"/>
      <w:lvlJc w:val="left"/>
      <w:pPr>
        <w:ind w:left="3600" w:hanging="360"/>
      </w:pPr>
      <w:rPr>
        <w:rFonts w:ascii="Courier New" w:hAnsi="Courier New" w:hint="default"/>
      </w:rPr>
    </w:lvl>
    <w:lvl w:ilvl="5" w:tplc="6E5667C0">
      <w:start w:val="1"/>
      <w:numFmt w:val="bullet"/>
      <w:lvlText w:val=""/>
      <w:lvlJc w:val="left"/>
      <w:pPr>
        <w:ind w:left="4320" w:hanging="360"/>
      </w:pPr>
      <w:rPr>
        <w:rFonts w:ascii="Wingdings" w:hAnsi="Wingdings" w:hint="default"/>
      </w:rPr>
    </w:lvl>
    <w:lvl w:ilvl="6" w:tplc="9954C0B0">
      <w:start w:val="1"/>
      <w:numFmt w:val="bullet"/>
      <w:lvlText w:val=""/>
      <w:lvlJc w:val="left"/>
      <w:pPr>
        <w:ind w:left="5040" w:hanging="360"/>
      </w:pPr>
      <w:rPr>
        <w:rFonts w:ascii="Symbol" w:hAnsi="Symbol" w:hint="default"/>
      </w:rPr>
    </w:lvl>
    <w:lvl w:ilvl="7" w:tplc="A8008B5A">
      <w:start w:val="1"/>
      <w:numFmt w:val="bullet"/>
      <w:lvlText w:val="o"/>
      <w:lvlJc w:val="left"/>
      <w:pPr>
        <w:ind w:left="5760" w:hanging="360"/>
      </w:pPr>
      <w:rPr>
        <w:rFonts w:ascii="Courier New" w:hAnsi="Courier New" w:hint="default"/>
      </w:rPr>
    </w:lvl>
    <w:lvl w:ilvl="8" w:tplc="A1A832F8">
      <w:start w:val="1"/>
      <w:numFmt w:val="bullet"/>
      <w:lvlText w:val=""/>
      <w:lvlJc w:val="left"/>
      <w:pPr>
        <w:ind w:left="6480" w:hanging="360"/>
      </w:pPr>
      <w:rPr>
        <w:rFonts w:ascii="Wingdings" w:hAnsi="Wingdings" w:hint="default"/>
      </w:rPr>
    </w:lvl>
  </w:abstractNum>
  <w:abstractNum w:abstractNumId="14" w15:restartNumberingAfterBreak="0">
    <w:nsid w:val="4F7FCBAE"/>
    <w:multiLevelType w:val="hybridMultilevel"/>
    <w:tmpl w:val="1430CC62"/>
    <w:lvl w:ilvl="0" w:tplc="550E58BA">
      <w:start w:val="1"/>
      <w:numFmt w:val="bullet"/>
      <w:lvlText w:val=""/>
      <w:lvlJc w:val="left"/>
      <w:pPr>
        <w:ind w:left="720" w:hanging="360"/>
      </w:pPr>
      <w:rPr>
        <w:rFonts w:ascii="Symbol" w:hAnsi="Symbol" w:hint="default"/>
      </w:rPr>
    </w:lvl>
    <w:lvl w:ilvl="1" w:tplc="5EBE330E">
      <w:start w:val="1"/>
      <w:numFmt w:val="bullet"/>
      <w:lvlText w:val="o"/>
      <w:lvlJc w:val="left"/>
      <w:pPr>
        <w:ind w:left="1440" w:hanging="360"/>
      </w:pPr>
      <w:rPr>
        <w:rFonts w:ascii="Courier New" w:hAnsi="Courier New" w:hint="default"/>
      </w:rPr>
    </w:lvl>
    <w:lvl w:ilvl="2" w:tplc="03F2A950">
      <w:start w:val="1"/>
      <w:numFmt w:val="bullet"/>
      <w:lvlText w:val=""/>
      <w:lvlJc w:val="left"/>
      <w:pPr>
        <w:ind w:left="2160" w:hanging="360"/>
      </w:pPr>
      <w:rPr>
        <w:rFonts w:ascii="Wingdings" w:hAnsi="Wingdings" w:hint="default"/>
      </w:rPr>
    </w:lvl>
    <w:lvl w:ilvl="3" w:tplc="04767BF6">
      <w:start w:val="1"/>
      <w:numFmt w:val="bullet"/>
      <w:lvlText w:val=""/>
      <w:lvlJc w:val="left"/>
      <w:pPr>
        <w:ind w:left="2880" w:hanging="360"/>
      </w:pPr>
      <w:rPr>
        <w:rFonts w:ascii="Symbol" w:hAnsi="Symbol" w:hint="default"/>
      </w:rPr>
    </w:lvl>
    <w:lvl w:ilvl="4" w:tplc="2F485AC2">
      <w:start w:val="1"/>
      <w:numFmt w:val="bullet"/>
      <w:lvlText w:val="o"/>
      <w:lvlJc w:val="left"/>
      <w:pPr>
        <w:ind w:left="3600" w:hanging="360"/>
      </w:pPr>
      <w:rPr>
        <w:rFonts w:ascii="Courier New" w:hAnsi="Courier New" w:hint="default"/>
      </w:rPr>
    </w:lvl>
    <w:lvl w:ilvl="5" w:tplc="25463546">
      <w:start w:val="1"/>
      <w:numFmt w:val="bullet"/>
      <w:lvlText w:val=""/>
      <w:lvlJc w:val="left"/>
      <w:pPr>
        <w:ind w:left="4320" w:hanging="360"/>
      </w:pPr>
      <w:rPr>
        <w:rFonts w:ascii="Wingdings" w:hAnsi="Wingdings" w:hint="default"/>
      </w:rPr>
    </w:lvl>
    <w:lvl w:ilvl="6" w:tplc="28128562">
      <w:start w:val="1"/>
      <w:numFmt w:val="bullet"/>
      <w:lvlText w:val=""/>
      <w:lvlJc w:val="left"/>
      <w:pPr>
        <w:ind w:left="5040" w:hanging="360"/>
      </w:pPr>
      <w:rPr>
        <w:rFonts w:ascii="Symbol" w:hAnsi="Symbol" w:hint="default"/>
      </w:rPr>
    </w:lvl>
    <w:lvl w:ilvl="7" w:tplc="AA2A8652">
      <w:start w:val="1"/>
      <w:numFmt w:val="bullet"/>
      <w:lvlText w:val="o"/>
      <w:lvlJc w:val="left"/>
      <w:pPr>
        <w:ind w:left="5760" w:hanging="360"/>
      </w:pPr>
      <w:rPr>
        <w:rFonts w:ascii="Courier New" w:hAnsi="Courier New" w:hint="default"/>
      </w:rPr>
    </w:lvl>
    <w:lvl w:ilvl="8" w:tplc="83F027BC">
      <w:start w:val="1"/>
      <w:numFmt w:val="bullet"/>
      <w:lvlText w:val=""/>
      <w:lvlJc w:val="left"/>
      <w:pPr>
        <w:ind w:left="6480" w:hanging="360"/>
      </w:pPr>
      <w:rPr>
        <w:rFonts w:ascii="Wingdings" w:hAnsi="Wingdings" w:hint="default"/>
      </w:rPr>
    </w:lvl>
  </w:abstractNum>
  <w:abstractNum w:abstractNumId="15" w15:restartNumberingAfterBreak="0">
    <w:nsid w:val="52956283"/>
    <w:multiLevelType w:val="hybridMultilevel"/>
    <w:tmpl w:val="FF68C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90430FE"/>
    <w:multiLevelType w:val="hybridMultilevel"/>
    <w:tmpl w:val="6B9CD294"/>
    <w:lvl w:ilvl="0" w:tplc="FE0CB84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B71C6"/>
    <w:multiLevelType w:val="hybridMultilevel"/>
    <w:tmpl w:val="B7D61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86AFC"/>
    <w:multiLevelType w:val="hybridMultilevel"/>
    <w:tmpl w:val="FEB4C28A"/>
    <w:lvl w:ilvl="0" w:tplc="A554F6FE">
      <w:start w:val="1"/>
      <w:numFmt w:val="upperLetter"/>
      <w:lvlText w:val="%1."/>
      <w:lvlJc w:val="left"/>
      <w:pPr>
        <w:ind w:left="1200" w:hanging="360"/>
      </w:pPr>
      <w:rPr>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18B5029"/>
    <w:multiLevelType w:val="hybridMultilevel"/>
    <w:tmpl w:val="CE845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D1D6B"/>
    <w:multiLevelType w:val="hybridMultilevel"/>
    <w:tmpl w:val="DB20EC58"/>
    <w:lvl w:ilvl="0" w:tplc="A6E2A596">
      <w:start w:val="1"/>
      <w:numFmt w:val="upperLetter"/>
      <w:lvlText w:val="%1."/>
      <w:lvlJc w:val="left"/>
      <w:pPr>
        <w:ind w:left="810" w:hanging="360"/>
      </w:pPr>
      <w:rPr>
        <w:b w:val="0"/>
        <w:bCs w:val="0"/>
      </w:rPr>
    </w:lvl>
    <w:lvl w:ilvl="1" w:tplc="F2DC8528">
      <w:start w:val="1"/>
      <w:numFmt w:val="lowerLetter"/>
      <w:lvlText w:val="%2."/>
      <w:lvlJc w:val="left"/>
      <w:pPr>
        <w:ind w:left="1530" w:hanging="360"/>
      </w:pPr>
    </w:lvl>
    <w:lvl w:ilvl="2" w:tplc="F32EAC3E">
      <w:start w:val="1"/>
      <w:numFmt w:val="lowerRoman"/>
      <w:lvlText w:val="%3."/>
      <w:lvlJc w:val="right"/>
      <w:pPr>
        <w:ind w:left="2250" w:hanging="180"/>
      </w:pPr>
    </w:lvl>
    <w:lvl w:ilvl="3" w:tplc="38A0DB20">
      <w:start w:val="1"/>
      <w:numFmt w:val="decimal"/>
      <w:lvlText w:val="%4."/>
      <w:lvlJc w:val="left"/>
      <w:pPr>
        <w:ind w:left="2970" w:hanging="360"/>
      </w:pPr>
    </w:lvl>
    <w:lvl w:ilvl="4" w:tplc="0BC6024A">
      <w:start w:val="1"/>
      <w:numFmt w:val="lowerLetter"/>
      <w:lvlText w:val="%5."/>
      <w:lvlJc w:val="left"/>
      <w:pPr>
        <w:ind w:left="3690" w:hanging="360"/>
      </w:pPr>
    </w:lvl>
    <w:lvl w:ilvl="5" w:tplc="3BD24C5A">
      <w:start w:val="1"/>
      <w:numFmt w:val="lowerRoman"/>
      <w:lvlText w:val="%6."/>
      <w:lvlJc w:val="right"/>
      <w:pPr>
        <w:ind w:left="4410" w:hanging="180"/>
      </w:pPr>
    </w:lvl>
    <w:lvl w:ilvl="6" w:tplc="9D6E28D8">
      <w:start w:val="1"/>
      <w:numFmt w:val="decimal"/>
      <w:lvlText w:val="%7."/>
      <w:lvlJc w:val="left"/>
      <w:pPr>
        <w:ind w:left="5130" w:hanging="360"/>
      </w:pPr>
    </w:lvl>
    <w:lvl w:ilvl="7" w:tplc="3E2A2C74">
      <w:start w:val="1"/>
      <w:numFmt w:val="lowerLetter"/>
      <w:lvlText w:val="%8."/>
      <w:lvlJc w:val="left"/>
      <w:pPr>
        <w:ind w:left="5850" w:hanging="360"/>
      </w:pPr>
    </w:lvl>
    <w:lvl w:ilvl="8" w:tplc="EA6CF8F6">
      <w:start w:val="1"/>
      <w:numFmt w:val="lowerRoman"/>
      <w:lvlText w:val="%9."/>
      <w:lvlJc w:val="right"/>
      <w:pPr>
        <w:ind w:left="6570" w:hanging="180"/>
      </w:pPr>
    </w:lvl>
  </w:abstractNum>
  <w:abstractNum w:abstractNumId="21" w15:restartNumberingAfterBreak="0">
    <w:nsid w:val="73030C77"/>
    <w:multiLevelType w:val="hybridMultilevel"/>
    <w:tmpl w:val="E782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CC48EA"/>
    <w:multiLevelType w:val="hybridMultilevel"/>
    <w:tmpl w:val="B0088E9E"/>
    <w:lvl w:ilvl="0" w:tplc="DDBAEB4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511790">
    <w:abstractNumId w:val="11"/>
  </w:num>
  <w:num w:numId="2" w16cid:durableId="1441560123">
    <w:abstractNumId w:val="5"/>
  </w:num>
  <w:num w:numId="3" w16cid:durableId="1855074457">
    <w:abstractNumId w:val="14"/>
  </w:num>
  <w:num w:numId="4" w16cid:durableId="119105797">
    <w:abstractNumId w:val="13"/>
  </w:num>
  <w:num w:numId="5" w16cid:durableId="802969892">
    <w:abstractNumId w:val="20"/>
  </w:num>
  <w:num w:numId="6" w16cid:durableId="968173423">
    <w:abstractNumId w:val="9"/>
  </w:num>
  <w:num w:numId="7" w16cid:durableId="1161123120">
    <w:abstractNumId w:val="4"/>
  </w:num>
  <w:num w:numId="8" w16cid:durableId="554048552">
    <w:abstractNumId w:val="2"/>
  </w:num>
  <w:num w:numId="9" w16cid:durableId="2117211172">
    <w:abstractNumId w:val="15"/>
  </w:num>
  <w:num w:numId="10" w16cid:durableId="2103799017">
    <w:abstractNumId w:val="1"/>
  </w:num>
  <w:num w:numId="11" w16cid:durableId="1742866443">
    <w:abstractNumId w:val="3"/>
  </w:num>
  <w:num w:numId="12" w16cid:durableId="1364477890">
    <w:abstractNumId w:val="0"/>
  </w:num>
  <w:num w:numId="13" w16cid:durableId="6951483">
    <w:abstractNumId w:val="8"/>
  </w:num>
  <w:num w:numId="14" w16cid:durableId="474951520">
    <w:abstractNumId w:val="7"/>
  </w:num>
  <w:num w:numId="15" w16cid:durableId="498039524">
    <w:abstractNumId w:val="17"/>
  </w:num>
  <w:num w:numId="16" w16cid:durableId="628896225">
    <w:abstractNumId w:val="21"/>
  </w:num>
  <w:num w:numId="17" w16cid:durableId="425810812">
    <w:abstractNumId w:val="18"/>
  </w:num>
  <w:num w:numId="18" w16cid:durableId="316422306">
    <w:abstractNumId w:val="12"/>
  </w:num>
  <w:num w:numId="19" w16cid:durableId="585462150">
    <w:abstractNumId w:val="19"/>
  </w:num>
  <w:num w:numId="20" w16cid:durableId="1405181517">
    <w:abstractNumId w:val="10"/>
  </w:num>
  <w:num w:numId="21" w16cid:durableId="750200412">
    <w:abstractNumId w:val="16"/>
  </w:num>
  <w:num w:numId="22" w16cid:durableId="1507013345">
    <w:abstractNumId w:val="6"/>
  </w:num>
  <w:num w:numId="23" w16cid:durableId="7078780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86"/>
    <w:rsid w:val="000021CB"/>
    <w:rsid w:val="0000481D"/>
    <w:rsid w:val="00027258"/>
    <w:rsid w:val="00035DD7"/>
    <w:rsid w:val="000402F1"/>
    <w:rsid w:val="000420D4"/>
    <w:rsid w:val="00042A95"/>
    <w:rsid w:val="000564F0"/>
    <w:rsid w:val="00075DA5"/>
    <w:rsid w:val="00082B0E"/>
    <w:rsid w:val="00090D88"/>
    <w:rsid w:val="000D2E8C"/>
    <w:rsid w:val="000E49F4"/>
    <w:rsid w:val="00111C1E"/>
    <w:rsid w:val="00114A61"/>
    <w:rsid w:val="00120965"/>
    <w:rsid w:val="00122E19"/>
    <w:rsid w:val="00154896"/>
    <w:rsid w:val="001D335C"/>
    <w:rsid w:val="001D5326"/>
    <w:rsid w:val="001E2584"/>
    <w:rsid w:val="001E628A"/>
    <w:rsid w:val="001F2CFA"/>
    <w:rsid w:val="001F40D6"/>
    <w:rsid w:val="001F5792"/>
    <w:rsid w:val="001F6894"/>
    <w:rsid w:val="001F698E"/>
    <w:rsid w:val="002015D5"/>
    <w:rsid w:val="002029DC"/>
    <w:rsid w:val="00210542"/>
    <w:rsid w:val="002129C9"/>
    <w:rsid w:val="00216678"/>
    <w:rsid w:val="00216C1F"/>
    <w:rsid w:val="00233D91"/>
    <w:rsid w:val="00237650"/>
    <w:rsid w:val="0024549E"/>
    <w:rsid w:val="00245C3F"/>
    <w:rsid w:val="002461AC"/>
    <w:rsid w:val="00250C27"/>
    <w:rsid w:val="00251F0C"/>
    <w:rsid w:val="00255245"/>
    <w:rsid w:val="00262213"/>
    <w:rsid w:val="0026602A"/>
    <w:rsid w:val="002666D5"/>
    <w:rsid w:val="00280589"/>
    <w:rsid w:val="00283352"/>
    <w:rsid w:val="0028F9A4"/>
    <w:rsid w:val="002902BD"/>
    <w:rsid w:val="00292A3F"/>
    <w:rsid w:val="002935BB"/>
    <w:rsid w:val="002B3537"/>
    <w:rsid w:val="002B7B4F"/>
    <w:rsid w:val="002D074D"/>
    <w:rsid w:val="002E037F"/>
    <w:rsid w:val="002E13CA"/>
    <w:rsid w:val="002F2211"/>
    <w:rsid w:val="00302D3C"/>
    <w:rsid w:val="00306F3F"/>
    <w:rsid w:val="00310744"/>
    <w:rsid w:val="00310A10"/>
    <w:rsid w:val="00313C45"/>
    <w:rsid w:val="00321497"/>
    <w:rsid w:val="00321EAD"/>
    <w:rsid w:val="0032213A"/>
    <w:rsid w:val="00322982"/>
    <w:rsid w:val="0033188F"/>
    <w:rsid w:val="00331C5F"/>
    <w:rsid w:val="0033469D"/>
    <w:rsid w:val="00335CB0"/>
    <w:rsid w:val="00340658"/>
    <w:rsid w:val="003445E7"/>
    <w:rsid w:val="003464E3"/>
    <w:rsid w:val="00361C46"/>
    <w:rsid w:val="003732C0"/>
    <w:rsid w:val="00385EBF"/>
    <w:rsid w:val="00387B7E"/>
    <w:rsid w:val="003951AA"/>
    <w:rsid w:val="003A615C"/>
    <w:rsid w:val="003C3009"/>
    <w:rsid w:val="003F6E88"/>
    <w:rsid w:val="0040081E"/>
    <w:rsid w:val="00400E0F"/>
    <w:rsid w:val="00407FD0"/>
    <w:rsid w:val="00441B9F"/>
    <w:rsid w:val="00450E83"/>
    <w:rsid w:val="00480B13"/>
    <w:rsid w:val="00497FFC"/>
    <w:rsid w:val="004A1110"/>
    <w:rsid w:val="004C37DC"/>
    <w:rsid w:val="004C607B"/>
    <w:rsid w:val="004D1A8A"/>
    <w:rsid w:val="004E14D9"/>
    <w:rsid w:val="004E3D24"/>
    <w:rsid w:val="004F368F"/>
    <w:rsid w:val="004F3861"/>
    <w:rsid w:val="0050175A"/>
    <w:rsid w:val="0051758A"/>
    <w:rsid w:val="00521230"/>
    <w:rsid w:val="005300FE"/>
    <w:rsid w:val="005470C7"/>
    <w:rsid w:val="0055035F"/>
    <w:rsid w:val="005641B9"/>
    <w:rsid w:val="0057288B"/>
    <w:rsid w:val="00575E4E"/>
    <w:rsid w:val="005770BD"/>
    <w:rsid w:val="005821DC"/>
    <w:rsid w:val="00587954"/>
    <w:rsid w:val="00595C1C"/>
    <w:rsid w:val="005A43F8"/>
    <w:rsid w:val="005A71DC"/>
    <w:rsid w:val="005B43B6"/>
    <w:rsid w:val="005C32FE"/>
    <w:rsid w:val="005D175C"/>
    <w:rsid w:val="005D3D86"/>
    <w:rsid w:val="005F3839"/>
    <w:rsid w:val="005F6805"/>
    <w:rsid w:val="0060242A"/>
    <w:rsid w:val="00620144"/>
    <w:rsid w:val="0062733C"/>
    <w:rsid w:val="0063061F"/>
    <w:rsid w:val="006635C8"/>
    <w:rsid w:val="00671BA0"/>
    <w:rsid w:val="00675452"/>
    <w:rsid w:val="0067625A"/>
    <w:rsid w:val="00677BF2"/>
    <w:rsid w:val="006A32BC"/>
    <w:rsid w:val="006C67FB"/>
    <w:rsid w:val="006C7B8D"/>
    <w:rsid w:val="006D1B6A"/>
    <w:rsid w:val="006F1144"/>
    <w:rsid w:val="006F70E5"/>
    <w:rsid w:val="00707E50"/>
    <w:rsid w:val="00717BC3"/>
    <w:rsid w:val="0072146F"/>
    <w:rsid w:val="00741C79"/>
    <w:rsid w:val="007454E9"/>
    <w:rsid w:val="00751D62"/>
    <w:rsid w:val="00754EFD"/>
    <w:rsid w:val="00761E93"/>
    <w:rsid w:val="00762B1B"/>
    <w:rsid w:val="0078054D"/>
    <w:rsid w:val="00780A7C"/>
    <w:rsid w:val="00787EAC"/>
    <w:rsid w:val="00792977"/>
    <w:rsid w:val="007A53EF"/>
    <w:rsid w:val="007E1274"/>
    <w:rsid w:val="007F4DA6"/>
    <w:rsid w:val="008004A8"/>
    <w:rsid w:val="00805427"/>
    <w:rsid w:val="0081329D"/>
    <w:rsid w:val="0081752B"/>
    <w:rsid w:val="00830646"/>
    <w:rsid w:val="00830E86"/>
    <w:rsid w:val="008338A1"/>
    <w:rsid w:val="008440C0"/>
    <w:rsid w:val="00845306"/>
    <w:rsid w:val="00846A46"/>
    <w:rsid w:val="008473A8"/>
    <w:rsid w:val="008566C6"/>
    <w:rsid w:val="00860D67"/>
    <w:rsid w:val="00861F68"/>
    <w:rsid w:val="00863C4B"/>
    <w:rsid w:val="00871513"/>
    <w:rsid w:val="008775F7"/>
    <w:rsid w:val="00885D8F"/>
    <w:rsid w:val="008948A3"/>
    <w:rsid w:val="00894EAB"/>
    <w:rsid w:val="00896E24"/>
    <w:rsid w:val="008A6063"/>
    <w:rsid w:val="008B71A5"/>
    <w:rsid w:val="008C2CB3"/>
    <w:rsid w:val="008D1123"/>
    <w:rsid w:val="008E4773"/>
    <w:rsid w:val="008F5BF6"/>
    <w:rsid w:val="00905850"/>
    <w:rsid w:val="009125EA"/>
    <w:rsid w:val="00926246"/>
    <w:rsid w:val="00930C7B"/>
    <w:rsid w:val="00931EC0"/>
    <w:rsid w:val="00943A9E"/>
    <w:rsid w:val="009455F4"/>
    <w:rsid w:val="00955B28"/>
    <w:rsid w:val="00961284"/>
    <w:rsid w:val="0096DFEF"/>
    <w:rsid w:val="0098011F"/>
    <w:rsid w:val="0099154C"/>
    <w:rsid w:val="0099317E"/>
    <w:rsid w:val="009A1F24"/>
    <w:rsid w:val="009A20D8"/>
    <w:rsid w:val="009A6155"/>
    <w:rsid w:val="009D6FAE"/>
    <w:rsid w:val="009E343D"/>
    <w:rsid w:val="009E3D07"/>
    <w:rsid w:val="00A0096E"/>
    <w:rsid w:val="00A1223F"/>
    <w:rsid w:val="00A26651"/>
    <w:rsid w:val="00A305A5"/>
    <w:rsid w:val="00A3107D"/>
    <w:rsid w:val="00A33F95"/>
    <w:rsid w:val="00A34320"/>
    <w:rsid w:val="00A538FA"/>
    <w:rsid w:val="00A6477A"/>
    <w:rsid w:val="00A6586D"/>
    <w:rsid w:val="00A66323"/>
    <w:rsid w:val="00A72DE3"/>
    <w:rsid w:val="00A8149C"/>
    <w:rsid w:val="00A86F44"/>
    <w:rsid w:val="00AA0E11"/>
    <w:rsid w:val="00AA5240"/>
    <w:rsid w:val="00AA7157"/>
    <w:rsid w:val="00AB0AA7"/>
    <w:rsid w:val="00AC6962"/>
    <w:rsid w:val="00AC7BAB"/>
    <w:rsid w:val="00AD3E1A"/>
    <w:rsid w:val="00AD67C3"/>
    <w:rsid w:val="00AD6E26"/>
    <w:rsid w:val="00AE3F5D"/>
    <w:rsid w:val="00AE66E6"/>
    <w:rsid w:val="00AF0DD2"/>
    <w:rsid w:val="00AF689E"/>
    <w:rsid w:val="00AF7E81"/>
    <w:rsid w:val="00B06A7C"/>
    <w:rsid w:val="00B15843"/>
    <w:rsid w:val="00B21088"/>
    <w:rsid w:val="00B274E2"/>
    <w:rsid w:val="00B33506"/>
    <w:rsid w:val="00B344BE"/>
    <w:rsid w:val="00B40802"/>
    <w:rsid w:val="00B4107D"/>
    <w:rsid w:val="00B524C0"/>
    <w:rsid w:val="00B5351C"/>
    <w:rsid w:val="00B62543"/>
    <w:rsid w:val="00B718E2"/>
    <w:rsid w:val="00B853AF"/>
    <w:rsid w:val="00B97939"/>
    <w:rsid w:val="00BA3942"/>
    <w:rsid w:val="00BA77D3"/>
    <w:rsid w:val="00BB0F44"/>
    <w:rsid w:val="00BE104E"/>
    <w:rsid w:val="00BE27C8"/>
    <w:rsid w:val="00C06295"/>
    <w:rsid w:val="00C44CFB"/>
    <w:rsid w:val="00C50DAD"/>
    <w:rsid w:val="00C51901"/>
    <w:rsid w:val="00C52C17"/>
    <w:rsid w:val="00C55486"/>
    <w:rsid w:val="00C57CE4"/>
    <w:rsid w:val="00C66ECE"/>
    <w:rsid w:val="00C71179"/>
    <w:rsid w:val="00C80AA2"/>
    <w:rsid w:val="00C840DF"/>
    <w:rsid w:val="00CB389E"/>
    <w:rsid w:val="00CC373C"/>
    <w:rsid w:val="00CD0180"/>
    <w:rsid w:val="00CE5BE5"/>
    <w:rsid w:val="00CF2F5A"/>
    <w:rsid w:val="00D11B3B"/>
    <w:rsid w:val="00D1936C"/>
    <w:rsid w:val="00D31429"/>
    <w:rsid w:val="00D412D1"/>
    <w:rsid w:val="00D62D70"/>
    <w:rsid w:val="00D71D7B"/>
    <w:rsid w:val="00D76FFF"/>
    <w:rsid w:val="00D83EE7"/>
    <w:rsid w:val="00D87262"/>
    <w:rsid w:val="00D90BC7"/>
    <w:rsid w:val="00D92CE8"/>
    <w:rsid w:val="00DB2018"/>
    <w:rsid w:val="00DD4AFB"/>
    <w:rsid w:val="00DE0A0A"/>
    <w:rsid w:val="00DF322C"/>
    <w:rsid w:val="00DF50A9"/>
    <w:rsid w:val="00DF64B9"/>
    <w:rsid w:val="00E01CD6"/>
    <w:rsid w:val="00E05499"/>
    <w:rsid w:val="00E15CEB"/>
    <w:rsid w:val="00E17CF1"/>
    <w:rsid w:val="00E200F9"/>
    <w:rsid w:val="00E325BC"/>
    <w:rsid w:val="00E34C6D"/>
    <w:rsid w:val="00E47908"/>
    <w:rsid w:val="00E57639"/>
    <w:rsid w:val="00E641DD"/>
    <w:rsid w:val="00E779E9"/>
    <w:rsid w:val="00E82991"/>
    <w:rsid w:val="00E83F2F"/>
    <w:rsid w:val="00EA76D4"/>
    <w:rsid w:val="00EB1F5B"/>
    <w:rsid w:val="00EB6645"/>
    <w:rsid w:val="00EC6494"/>
    <w:rsid w:val="00ED39DB"/>
    <w:rsid w:val="00ED544F"/>
    <w:rsid w:val="00EE53C1"/>
    <w:rsid w:val="00EE6CE1"/>
    <w:rsid w:val="00F02F1C"/>
    <w:rsid w:val="00F049ED"/>
    <w:rsid w:val="00F3378B"/>
    <w:rsid w:val="00F46409"/>
    <w:rsid w:val="00F57E4F"/>
    <w:rsid w:val="00F70677"/>
    <w:rsid w:val="00F72231"/>
    <w:rsid w:val="00F74E6B"/>
    <w:rsid w:val="00F75490"/>
    <w:rsid w:val="00F820BC"/>
    <w:rsid w:val="00F93102"/>
    <w:rsid w:val="00FB6975"/>
    <w:rsid w:val="00FC6607"/>
    <w:rsid w:val="00FD244E"/>
    <w:rsid w:val="00FE27E9"/>
    <w:rsid w:val="00FF08CE"/>
    <w:rsid w:val="00FF4823"/>
    <w:rsid w:val="00FF6089"/>
    <w:rsid w:val="017B1313"/>
    <w:rsid w:val="018F529B"/>
    <w:rsid w:val="0199A352"/>
    <w:rsid w:val="01A7B08D"/>
    <w:rsid w:val="01B0C60D"/>
    <w:rsid w:val="01B9F99C"/>
    <w:rsid w:val="01D7A109"/>
    <w:rsid w:val="01E2294D"/>
    <w:rsid w:val="01F45173"/>
    <w:rsid w:val="01F84848"/>
    <w:rsid w:val="02057E16"/>
    <w:rsid w:val="0220F446"/>
    <w:rsid w:val="022191A2"/>
    <w:rsid w:val="02428528"/>
    <w:rsid w:val="0263A2E9"/>
    <w:rsid w:val="026AF1D9"/>
    <w:rsid w:val="026EBDB3"/>
    <w:rsid w:val="02B0F227"/>
    <w:rsid w:val="02D7A8A7"/>
    <w:rsid w:val="03006C60"/>
    <w:rsid w:val="03157BD3"/>
    <w:rsid w:val="03171886"/>
    <w:rsid w:val="03389F24"/>
    <w:rsid w:val="034380EE"/>
    <w:rsid w:val="0351C781"/>
    <w:rsid w:val="035765DC"/>
    <w:rsid w:val="0373716A"/>
    <w:rsid w:val="037FC08C"/>
    <w:rsid w:val="03838346"/>
    <w:rsid w:val="0392A77A"/>
    <w:rsid w:val="039DFD71"/>
    <w:rsid w:val="03EEB427"/>
    <w:rsid w:val="03F28291"/>
    <w:rsid w:val="0420EB33"/>
    <w:rsid w:val="04B1419C"/>
    <w:rsid w:val="04B17449"/>
    <w:rsid w:val="04B4B7CC"/>
    <w:rsid w:val="04C1B8BE"/>
    <w:rsid w:val="04DF087C"/>
    <w:rsid w:val="0517308A"/>
    <w:rsid w:val="05270A69"/>
    <w:rsid w:val="052B73DA"/>
    <w:rsid w:val="0539CDD2"/>
    <w:rsid w:val="053D329F"/>
    <w:rsid w:val="054A0419"/>
    <w:rsid w:val="05637B53"/>
    <w:rsid w:val="056A37AE"/>
    <w:rsid w:val="059B43AB"/>
    <w:rsid w:val="05BB95EA"/>
    <w:rsid w:val="05BFFD21"/>
    <w:rsid w:val="05D10B43"/>
    <w:rsid w:val="05F26064"/>
    <w:rsid w:val="05F88782"/>
    <w:rsid w:val="0604386F"/>
    <w:rsid w:val="06185529"/>
    <w:rsid w:val="062DA99A"/>
    <w:rsid w:val="0650882D"/>
    <w:rsid w:val="067F08AE"/>
    <w:rsid w:val="06AAB5CA"/>
    <w:rsid w:val="06D5810E"/>
    <w:rsid w:val="06EF9A4C"/>
    <w:rsid w:val="06F8A58C"/>
    <w:rsid w:val="0713EB22"/>
    <w:rsid w:val="071ADCC7"/>
    <w:rsid w:val="071E8582"/>
    <w:rsid w:val="073103FB"/>
    <w:rsid w:val="07335F08"/>
    <w:rsid w:val="07662A5A"/>
    <w:rsid w:val="076885FD"/>
    <w:rsid w:val="0777A05D"/>
    <w:rsid w:val="079A5AAD"/>
    <w:rsid w:val="07BAFDED"/>
    <w:rsid w:val="07E1A977"/>
    <w:rsid w:val="081D0D2F"/>
    <w:rsid w:val="084E6BCE"/>
    <w:rsid w:val="086CC9E1"/>
    <w:rsid w:val="087A1F70"/>
    <w:rsid w:val="08966653"/>
    <w:rsid w:val="08B41EAF"/>
    <w:rsid w:val="08D72E8B"/>
    <w:rsid w:val="08F45C56"/>
    <w:rsid w:val="0904565E"/>
    <w:rsid w:val="092F932A"/>
    <w:rsid w:val="094418A5"/>
    <w:rsid w:val="095861D4"/>
    <w:rsid w:val="097734FE"/>
    <w:rsid w:val="097929CD"/>
    <w:rsid w:val="098C0C91"/>
    <w:rsid w:val="09923634"/>
    <w:rsid w:val="09A7E0A8"/>
    <w:rsid w:val="09EAA1AD"/>
    <w:rsid w:val="09F9714A"/>
    <w:rsid w:val="0A7D4324"/>
    <w:rsid w:val="0A7DA36C"/>
    <w:rsid w:val="0A902CB7"/>
    <w:rsid w:val="0A996963"/>
    <w:rsid w:val="0AAA7680"/>
    <w:rsid w:val="0AFA46A3"/>
    <w:rsid w:val="0B11BD09"/>
    <w:rsid w:val="0B14FA2E"/>
    <w:rsid w:val="0B188E6C"/>
    <w:rsid w:val="0B22C12B"/>
    <w:rsid w:val="0B23F950"/>
    <w:rsid w:val="0B279EBF"/>
    <w:rsid w:val="0B368FE9"/>
    <w:rsid w:val="0B4C9BF0"/>
    <w:rsid w:val="0B6A544C"/>
    <w:rsid w:val="0B7789C7"/>
    <w:rsid w:val="0B8D2565"/>
    <w:rsid w:val="0BB75AD8"/>
    <w:rsid w:val="0BBAC20B"/>
    <w:rsid w:val="0BCB567F"/>
    <w:rsid w:val="0C0C3BE7"/>
    <w:rsid w:val="0C0EBDB1"/>
    <w:rsid w:val="0C222C4E"/>
    <w:rsid w:val="0C348D5E"/>
    <w:rsid w:val="0C87E1CF"/>
    <w:rsid w:val="0C90B9C7"/>
    <w:rsid w:val="0CA30F78"/>
    <w:rsid w:val="0CDBB660"/>
    <w:rsid w:val="0CDF816A"/>
    <w:rsid w:val="0D2CE604"/>
    <w:rsid w:val="0D5B981A"/>
    <w:rsid w:val="0D8B775D"/>
    <w:rsid w:val="0D96EE17"/>
    <w:rsid w:val="0DDE36C1"/>
    <w:rsid w:val="0DF035F8"/>
    <w:rsid w:val="0E31E765"/>
    <w:rsid w:val="0E8567E9"/>
    <w:rsid w:val="0EBD7008"/>
    <w:rsid w:val="0ED8B8F8"/>
    <w:rsid w:val="0EF1353C"/>
    <w:rsid w:val="0F01F276"/>
    <w:rsid w:val="0F0D6CE3"/>
    <w:rsid w:val="0F269376"/>
    <w:rsid w:val="0F3E7430"/>
    <w:rsid w:val="0F4A1377"/>
    <w:rsid w:val="0F62234A"/>
    <w:rsid w:val="0F93D41A"/>
    <w:rsid w:val="0F9BD4AF"/>
    <w:rsid w:val="0FA6D5E8"/>
    <w:rsid w:val="0FCA5FFE"/>
    <w:rsid w:val="0FCD5941"/>
    <w:rsid w:val="0FD27F16"/>
    <w:rsid w:val="0FE1C669"/>
    <w:rsid w:val="103E3870"/>
    <w:rsid w:val="105F8C80"/>
    <w:rsid w:val="10A63390"/>
    <w:rsid w:val="10CE8ED9"/>
    <w:rsid w:val="10FC62F6"/>
    <w:rsid w:val="10FF6E3B"/>
    <w:rsid w:val="110B9027"/>
    <w:rsid w:val="110E3E23"/>
    <w:rsid w:val="11409083"/>
    <w:rsid w:val="116EA793"/>
    <w:rsid w:val="11B2F28D"/>
    <w:rsid w:val="11BE3917"/>
    <w:rsid w:val="11C0E074"/>
    <w:rsid w:val="11CA9B4A"/>
    <w:rsid w:val="11D76174"/>
    <w:rsid w:val="1235221F"/>
    <w:rsid w:val="1256E08D"/>
    <w:rsid w:val="126A5F3A"/>
    <w:rsid w:val="127595AB"/>
    <w:rsid w:val="12EDDB2A"/>
    <w:rsid w:val="12FCB16C"/>
    <w:rsid w:val="12FF3973"/>
    <w:rsid w:val="1305870D"/>
    <w:rsid w:val="130A77F4"/>
    <w:rsid w:val="133B4FF9"/>
    <w:rsid w:val="135EE091"/>
    <w:rsid w:val="1360611E"/>
    <w:rsid w:val="137331D5"/>
    <w:rsid w:val="13839E18"/>
    <w:rsid w:val="138F5DC7"/>
    <w:rsid w:val="1398EE0C"/>
    <w:rsid w:val="13BDF97E"/>
    <w:rsid w:val="13F89D1A"/>
    <w:rsid w:val="14000850"/>
    <w:rsid w:val="141D849A"/>
    <w:rsid w:val="1429B6D6"/>
    <w:rsid w:val="1438D067"/>
    <w:rsid w:val="146967F1"/>
    <w:rsid w:val="149997BC"/>
    <w:rsid w:val="14B5B7F7"/>
    <w:rsid w:val="14C6A431"/>
    <w:rsid w:val="14CF5D84"/>
    <w:rsid w:val="14D7EAA3"/>
    <w:rsid w:val="14F56642"/>
    <w:rsid w:val="153B7FE7"/>
    <w:rsid w:val="1581E0E1"/>
    <w:rsid w:val="15A476BC"/>
    <w:rsid w:val="15B44A37"/>
    <w:rsid w:val="15B954FB"/>
    <w:rsid w:val="1616176C"/>
    <w:rsid w:val="162A433F"/>
    <w:rsid w:val="1650FB91"/>
    <w:rsid w:val="165BB87B"/>
    <w:rsid w:val="165DAD65"/>
    <w:rsid w:val="16BF4073"/>
    <w:rsid w:val="1708A3E8"/>
    <w:rsid w:val="1724B217"/>
    <w:rsid w:val="17816D36"/>
    <w:rsid w:val="17824388"/>
    <w:rsid w:val="1788F988"/>
    <w:rsid w:val="17BB069C"/>
    <w:rsid w:val="17BF7005"/>
    <w:rsid w:val="17D1387E"/>
    <w:rsid w:val="17E48F53"/>
    <w:rsid w:val="17ED58B9"/>
    <w:rsid w:val="17F97DC6"/>
    <w:rsid w:val="17FF06B5"/>
    <w:rsid w:val="183944CF"/>
    <w:rsid w:val="183EAADA"/>
    <w:rsid w:val="18420F71"/>
    <w:rsid w:val="187320A9"/>
    <w:rsid w:val="187CEC4F"/>
    <w:rsid w:val="18838EEE"/>
    <w:rsid w:val="1890ECB9"/>
    <w:rsid w:val="1893F4EB"/>
    <w:rsid w:val="18D9A0BE"/>
    <w:rsid w:val="18DDDDF4"/>
    <w:rsid w:val="18DFA4A8"/>
    <w:rsid w:val="18E2069F"/>
    <w:rsid w:val="19240474"/>
    <w:rsid w:val="19276235"/>
    <w:rsid w:val="1932E89F"/>
    <w:rsid w:val="1956D6FD"/>
    <w:rsid w:val="199A8BE6"/>
    <w:rsid w:val="19C37520"/>
    <w:rsid w:val="19D3BF46"/>
    <w:rsid w:val="19E51AB6"/>
    <w:rsid w:val="1A1AF257"/>
    <w:rsid w:val="1A248FE2"/>
    <w:rsid w:val="1ADC3C27"/>
    <w:rsid w:val="1AF2A75E"/>
    <w:rsid w:val="1AF8F245"/>
    <w:rsid w:val="1B1589D9"/>
    <w:rsid w:val="1B20B571"/>
    <w:rsid w:val="1B24F97B"/>
    <w:rsid w:val="1B31487A"/>
    <w:rsid w:val="1B651B5D"/>
    <w:rsid w:val="1B6C6D3D"/>
    <w:rsid w:val="1B6CCA27"/>
    <w:rsid w:val="1B6F8FA7"/>
    <w:rsid w:val="1B7A5243"/>
    <w:rsid w:val="1B8F561C"/>
    <w:rsid w:val="1BB4FAD3"/>
    <w:rsid w:val="1BEF19E0"/>
    <w:rsid w:val="1C083C30"/>
    <w:rsid w:val="1CA2E6D3"/>
    <w:rsid w:val="1CB0FA54"/>
    <w:rsid w:val="1CC01A2D"/>
    <w:rsid w:val="1CC90247"/>
    <w:rsid w:val="1CDDDB01"/>
    <w:rsid w:val="1CE33A48"/>
    <w:rsid w:val="1D108512"/>
    <w:rsid w:val="1D10FE5D"/>
    <w:rsid w:val="1D405F38"/>
    <w:rsid w:val="1D471C35"/>
    <w:rsid w:val="1D494FB8"/>
    <w:rsid w:val="1D77061D"/>
    <w:rsid w:val="1D7C06FA"/>
    <w:rsid w:val="1DA51D2D"/>
    <w:rsid w:val="1DAEACBC"/>
    <w:rsid w:val="1DE17992"/>
    <w:rsid w:val="1E00AE2D"/>
    <w:rsid w:val="1E041888"/>
    <w:rsid w:val="1E511822"/>
    <w:rsid w:val="1EA73069"/>
    <w:rsid w:val="1EA8F5E3"/>
    <w:rsid w:val="1EC885E1"/>
    <w:rsid w:val="1EFA4885"/>
    <w:rsid w:val="1F14EC44"/>
    <w:rsid w:val="1F31EBE4"/>
    <w:rsid w:val="1F3362BC"/>
    <w:rsid w:val="1F463B0C"/>
    <w:rsid w:val="1F582F35"/>
    <w:rsid w:val="1F764FCA"/>
    <w:rsid w:val="1F8901C6"/>
    <w:rsid w:val="1FDA8795"/>
    <w:rsid w:val="1FDF5032"/>
    <w:rsid w:val="1FFB1BF9"/>
    <w:rsid w:val="201804FE"/>
    <w:rsid w:val="204300CA"/>
    <w:rsid w:val="209E37DF"/>
    <w:rsid w:val="20E4BD3B"/>
    <w:rsid w:val="20F2E634"/>
    <w:rsid w:val="20F8529E"/>
    <w:rsid w:val="211EB2BF"/>
    <w:rsid w:val="213BB94A"/>
    <w:rsid w:val="21518710"/>
    <w:rsid w:val="2156B44D"/>
    <w:rsid w:val="2160C935"/>
    <w:rsid w:val="21879977"/>
    <w:rsid w:val="21943AFF"/>
    <w:rsid w:val="21A524B9"/>
    <w:rsid w:val="21CC64C3"/>
    <w:rsid w:val="21F2D27C"/>
    <w:rsid w:val="220067D3"/>
    <w:rsid w:val="220A7664"/>
    <w:rsid w:val="2210655B"/>
    <w:rsid w:val="22188212"/>
    <w:rsid w:val="2243914D"/>
    <w:rsid w:val="22551FAD"/>
    <w:rsid w:val="22659174"/>
    <w:rsid w:val="226CC8D0"/>
    <w:rsid w:val="22B8C28A"/>
    <w:rsid w:val="22C0A288"/>
    <w:rsid w:val="22E4924E"/>
    <w:rsid w:val="2327AB10"/>
    <w:rsid w:val="233B738F"/>
    <w:rsid w:val="237AA18C"/>
    <w:rsid w:val="23948D42"/>
    <w:rsid w:val="23A82E2C"/>
    <w:rsid w:val="23D9CF86"/>
    <w:rsid w:val="241EAEC6"/>
    <w:rsid w:val="246DDD41"/>
    <w:rsid w:val="24766078"/>
    <w:rsid w:val="247FBFEF"/>
    <w:rsid w:val="24905721"/>
    <w:rsid w:val="24AFF7A0"/>
    <w:rsid w:val="24D3C947"/>
    <w:rsid w:val="24F2FA2B"/>
    <w:rsid w:val="250E42FA"/>
    <w:rsid w:val="253A8EBC"/>
    <w:rsid w:val="2564C83B"/>
    <w:rsid w:val="2574B664"/>
    <w:rsid w:val="25C06F19"/>
    <w:rsid w:val="25C9E2E2"/>
    <w:rsid w:val="2613A2CA"/>
    <w:rsid w:val="261B9050"/>
    <w:rsid w:val="262DCA5E"/>
    <w:rsid w:val="264879BF"/>
    <w:rsid w:val="2679E426"/>
    <w:rsid w:val="26929D56"/>
    <w:rsid w:val="2694C6D9"/>
    <w:rsid w:val="269FD5E6"/>
    <w:rsid w:val="26BECDDB"/>
    <w:rsid w:val="26D766CF"/>
    <w:rsid w:val="2722606B"/>
    <w:rsid w:val="2763DB71"/>
    <w:rsid w:val="2789F160"/>
    <w:rsid w:val="27C80EA8"/>
    <w:rsid w:val="27DF9BEE"/>
    <w:rsid w:val="27E9ED96"/>
    <w:rsid w:val="28036934"/>
    <w:rsid w:val="2814A62E"/>
    <w:rsid w:val="289E960E"/>
    <w:rsid w:val="28BC694E"/>
    <w:rsid w:val="28BC7C0F"/>
    <w:rsid w:val="28C6CA54"/>
    <w:rsid w:val="28EA3C26"/>
    <w:rsid w:val="29077B8D"/>
    <w:rsid w:val="293F8A3F"/>
    <w:rsid w:val="29412960"/>
    <w:rsid w:val="29952203"/>
    <w:rsid w:val="29B6DAB3"/>
    <w:rsid w:val="29E9E310"/>
    <w:rsid w:val="29F11577"/>
    <w:rsid w:val="2A2EB0A6"/>
    <w:rsid w:val="2A8E01CC"/>
    <w:rsid w:val="2AA6FEB1"/>
    <w:rsid w:val="2AC19222"/>
    <w:rsid w:val="2ACF4042"/>
    <w:rsid w:val="2AD0FB15"/>
    <w:rsid w:val="2AD30E2A"/>
    <w:rsid w:val="2AE13ACA"/>
    <w:rsid w:val="2B269F7C"/>
    <w:rsid w:val="2B68A63F"/>
    <w:rsid w:val="2B835D07"/>
    <w:rsid w:val="2B85B371"/>
    <w:rsid w:val="2BBD734C"/>
    <w:rsid w:val="2BD3E9F2"/>
    <w:rsid w:val="2BEAD0E8"/>
    <w:rsid w:val="2C013213"/>
    <w:rsid w:val="2C2F5D68"/>
    <w:rsid w:val="2C3E8950"/>
    <w:rsid w:val="2C4A9333"/>
    <w:rsid w:val="2C5C6932"/>
    <w:rsid w:val="2C8ECBA5"/>
    <w:rsid w:val="2C92FD87"/>
    <w:rsid w:val="2C9CAE3B"/>
    <w:rsid w:val="2CE3B822"/>
    <w:rsid w:val="2CF5D4DE"/>
    <w:rsid w:val="2D01FFE0"/>
    <w:rsid w:val="2D443769"/>
    <w:rsid w:val="2D450B9D"/>
    <w:rsid w:val="2D4CD6E4"/>
    <w:rsid w:val="2D84F35F"/>
    <w:rsid w:val="2D88F6CF"/>
    <w:rsid w:val="2D8943C7"/>
    <w:rsid w:val="2D93B1FB"/>
    <w:rsid w:val="2DA3B473"/>
    <w:rsid w:val="2DBA6300"/>
    <w:rsid w:val="2DC59ACF"/>
    <w:rsid w:val="2DC8C084"/>
    <w:rsid w:val="2DD70E15"/>
    <w:rsid w:val="2DE66394"/>
    <w:rsid w:val="2E575F78"/>
    <w:rsid w:val="2E8CEEE9"/>
    <w:rsid w:val="2F6A69C2"/>
    <w:rsid w:val="2FB11726"/>
    <w:rsid w:val="2FB48238"/>
    <w:rsid w:val="2FDBD047"/>
    <w:rsid w:val="2FF6F46D"/>
    <w:rsid w:val="2FFB413A"/>
    <w:rsid w:val="303C1762"/>
    <w:rsid w:val="305157A7"/>
    <w:rsid w:val="3079C026"/>
    <w:rsid w:val="307F0A98"/>
    <w:rsid w:val="30841819"/>
    <w:rsid w:val="30AF6868"/>
    <w:rsid w:val="30B59102"/>
    <w:rsid w:val="30C8CF75"/>
    <w:rsid w:val="30DB5535"/>
    <w:rsid w:val="30E8BB97"/>
    <w:rsid w:val="30E8DEEA"/>
    <w:rsid w:val="30F73B01"/>
    <w:rsid w:val="31063A23"/>
    <w:rsid w:val="316F7B57"/>
    <w:rsid w:val="319869F2"/>
    <w:rsid w:val="319DC9C5"/>
    <w:rsid w:val="31B522FC"/>
    <w:rsid w:val="31E2FEFF"/>
    <w:rsid w:val="31ECC602"/>
    <w:rsid w:val="32005022"/>
    <w:rsid w:val="3238DD8D"/>
    <w:rsid w:val="323C39E7"/>
    <w:rsid w:val="32516163"/>
    <w:rsid w:val="3251E412"/>
    <w:rsid w:val="3292F9F3"/>
    <w:rsid w:val="32930B62"/>
    <w:rsid w:val="32B21DF7"/>
    <w:rsid w:val="32DA7C06"/>
    <w:rsid w:val="3318D418"/>
    <w:rsid w:val="33276FDF"/>
    <w:rsid w:val="3351AA5D"/>
    <w:rsid w:val="335EFD6E"/>
    <w:rsid w:val="338A4D1B"/>
    <w:rsid w:val="3390E5EF"/>
    <w:rsid w:val="33A220C6"/>
    <w:rsid w:val="3428BD1D"/>
    <w:rsid w:val="3449F5E2"/>
    <w:rsid w:val="34CCAFA4"/>
    <w:rsid w:val="34F3854D"/>
    <w:rsid w:val="3506E81A"/>
    <w:rsid w:val="353DF127"/>
    <w:rsid w:val="354D3149"/>
    <w:rsid w:val="3597BA55"/>
    <w:rsid w:val="35BC9A21"/>
    <w:rsid w:val="35E4589F"/>
    <w:rsid w:val="36018E87"/>
    <w:rsid w:val="360B65A8"/>
    <w:rsid w:val="363A4460"/>
    <w:rsid w:val="3648C36E"/>
    <w:rsid w:val="3649395A"/>
    <w:rsid w:val="364A0DAE"/>
    <w:rsid w:val="365A51A7"/>
    <w:rsid w:val="36C0992B"/>
    <w:rsid w:val="36EC180F"/>
    <w:rsid w:val="37022A07"/>
    <w:rsid w:val="371AF620"/>
    <w:rsid w:val="371B5C3E"/>
    <w:rsid w:val="374CB218"/>
    <w:rsid w:val="3757F560"/>
    <w:rsid w:val="37757BA7"/>
    <w:rsid w:val="379F8E60"/>
    <w:rsid w:val="37A08FFB"/>
    <w:rsid w:val="37ADED29"/>
    <w:rsid w:val="37B701FF"/>
    <w:rsid w:val="384F16CD"/>
    <w:rsid w:val="3864F9D2"/>
    <w:rsid w:val="387E3E1E"/>
    <w:rsid w:val="38CF0304"/>
    <w:rsid w:val="38D1F565"/>
    <w:rsid w:val="38DEAD9B"/>
    <w:rsid w:val="3905249D"/>
    <w:rsid w:val="391E8E67"/>
    <w:rsid w:val="393103C1"/>
    <w:rsid w:val="39345CC5"/>
    <w:rsid w:val="3952D260"/>
    <w:rsid w:val="3978E2E7"/>
    <w:rsid w:val="39844E09"/>
    <w:rsid w:val="3992B315"/>
    <w:rsid w:val="3994B966"/>
    <w:rsid w:val="39998389"/>
    <w:rsid w:val="39E082E8"/>
    <w:rsid w:val="39E7FDD6"/>
    <w:rsid w:val="39E84F68"/>
    <w:rsid w:val="3A012633"/>
    <w:rsid w:val="3A072EBA"/>
    <w:rsid w:val="3A2AC715"/>
    <w:rsid w:val="3A4671D6"/>
    <w:rsid w:val="3A4C3219"/>
    <w:rsid w:val="3A5486A4"/>
    <w:rsid w:val="3A5A7218"/>
    <w:rsid w:val="3A690F1E"/>
    <w:rsid w:val="3A7346FC"/>
    <w:rsid w:val="3A9177B6"/>
    <w:rsid w:val="3A96ADF2"/>
    <w:rsid w:val="3A9DD486"/>
    <w:rsid w:val="3AAD1C69"/>
    <w:rsid w:val="3AB729AE"/>
    <w:rsid w:val="3AF9599A"/>
    <w:rsid w:val="3B153E76"/>
    <w:rsid w:val="3B45D2F9"/>
    <w:rsid w:val="3B940A4E"/>
    <w:rsid w:val="3BBC3094"/>
    <w:rsid w:val="3BF64279"/>
    <w:rsid w:val="3BF8583F"/>
    <w:rsid w:val="3C200FCC"/>
    <w:rsid w:val="3C3D81E6"/>
    <w:rsid w:val="3C48ECCA"/>
    <w:rsid w:val="3C8354E4"/>
    <w:rsid w:val="3CA28F0A"/>
    <w:rsid w:val="3CB59CC4"/>
    <w:rsid w:val="3CD66319"/>
    <w:rsid w:val="3CFB94D9"/>
    <w:rsid w:val="3D201130"/>
    <w:rsid w:val="3D3D92D6"/>
    <w:rsid w:val="3D41D144"/>
    <w:rsid w:val="3D81F2A2"/>
    <w:rsid w:val="3DAE919A"/>
    <w:rsid w:val="3DCF0CC5"/>
    <w:rsid w:val="3DD5BE09"/>
    <w:rsid w:val="3E0474E4"/>
    <w:rsid w:val="3E469321"/>
    <w:rsid w:val="3E6790B1"/>
    <w:rsid w:val="3E80E41A"/>
    <w:rsid w:val="3E88392D"/>
    <w:rsid w:val="3E93D5FC"/>
    <w:rsid w:val="3EAECD71"/>
    <w:rsid w:val="3EB66ACB"/>
    <w:rsid w:val="3EBE5851"/>
    <w:rsid w:val="3EBF3362"/>
    <w:rsid w:val="3EC3DB55"/>
    <w:rsid w:val="3EEF1BF4"/>
    <w:rsid w:val="3EF368C1"/>
    <w:rsid w:val="3F3C9CD6"/>
    <w:rsid w:val="3F479846"/>
    <w:rsid w:val="3F6B69ED"/>
    <w:rsid w:val="3FAE1293"/>
    <w:rsid w:val="3FB782A5"/>
    <w:rsid w:val="3FC7FE49"/>
    <w:rsid w:val="3FD22F62"/>
    <w:rsid w:val="40096E0D"/>
    <w:rsid w:val="4048B011"/>
    <w:rsid w:val="404A9DD2"/>
    <w:rsid w:val="40636467"/>
    <w:rsid w:val="407B64FE"/>
    <w:rsid w:val="40A2DB1D"/>
    <w:rsid w:val="40C9B39C"/>
    <w:rsid w:val="40F1474B"/>
    <w:rsid w:val="40F4366E"/>
    <w:rsid w:val="4126B687"/>
    <w:rsid w:val="41475C30"/>
    <w:rsid w:val="4149E2F4"/>
    <w:rsid w:val="4151155B"/>
    <w:rsid w:val="418D023E"/>
    <w:rsid w:val="41C353AC"/>
    <w:rsid w:val="41F1FABD"/>
    <w:rsid w:val="41F5F913"/>
    <w:rsid w:val="423EAB7E"/>
    <w:rsid w:val="424F0157"/>
    <w:rsid w:val="425E2DB1"/>
    <w:rsid w:val="425FAF4E"/>
    <w:rsid w:val="426DA5F8"/>
    <w:rsid w:val="426DB842"/>
    <w:rsid w:val="427261DC"/>
    <w:rsid w:val="42A27DE8"/>
    <w:rsid w:val="42A9FE10"/>
    <w:rsid w:val="42D3ECB9"/>
    <w:rsid w:val="42F29668"/>
    <w:rsid w:val="42F548FC"/>
    <w:rsid w:val="43893F4A"/>
    <w:rsid w:val="43DA7BDF"/>
    <w:rsid w:val="445E44BA"/>
    <w:rsid w:val="44607B1B"/>
    <w:rsid w:val="447EFCF2"/>
    <w:rsid w:val="44A8305A"/>
    <w:rsid w:val="44CA7C0B"/>
    <w:rsid w:val="44D5CD03"/>
    <w:rsid w:val="452ECA68"/>
    <w:rsid w:val="453D2836"/>
    <w:rsid w:val="45787643"/>
    <w:rsid w:val="45808E03"/>
    <w:rsid w:val="45995AE7"/>
    <w:rsid w:val="45CB3BCF"/>
    <w:rsid w:val="45FADD47"/>
    <w:rsid w:val="460B5E21"/>
    <w:rsid w:val="461D74B0"/>
    <w:rsid w:val="4631807D"/>
    <w:rsid w:val="469DB709"/>
    <w:rsid w:val="46B3D3D9"/>
    <w:rsid w:val="46C28E04"/>
    <w:rsid w:val="46C96A36"/>
    <w:rsid w:val="46DEAA7B"/>
    <w:rsid w:val="46F6BD0B"/>
    <w:rsid w:val="4719E14F"/>
    <w:rsid w:val="4780B1A8"/>
    <w:rsid w:val="4785B26B"/>
    <w:rsid w:val="4787B5D3"/>
    <w:rsid w:val="47A5907D"/>
    <w:rsid w:val="47A72E82"/>
    <w:rsid w:val="47B3FD6C"/>
    <w:rsid w:val="47B94511"/>
    <w:rsid w:val="47DF9367"/>
    <w:rsid w:val="4862C3D7"/>
    <w:rsid w:val="4862CE6F"/>
    <w:rsid w:val="48635234"/>
    <w:rsid w:val="4894C4A5"/>
    <w:rsid w:val="48BEF8AF"/>
    <w:rsid w:val="48C5FB76"/>
    <w:rsid w:val="48D43C5C"/>
    <w:rsid w:val="4968821E"/>
    <w:rsid w:val="499E7580"/>
    <w:rsid w:val="49A2ABEC"/>
    <w:rsid w:val="49B7BBAB"/>
    <w:rsid w:val="49D6209F"/>
    <w:rsid w:val="49D940D9"/>
    <w:rsid w:val="49FE9438"/>
    <w:rsid w:val="4A0491A1"/>
    <w:rsid w:val="4A306EE5"/>
    <w:rsid w:val="4A368751"/>
    <w:rsid w:val="4A4B7785"/>
    <w:rsid w:val="4A53264E"/>
    <w:rsid w:val="4A589E80"/>
    <w:rsid w:val="4A625F10"/>
    <w:rsid w:val="4A9F245A"/>
    <w:rsid w:val="4AF0E5D3"/>
    <w:rsid w:val="4AF3EA03"/>
    <w:rsid w:val="4AFC1C77"/>
    <w:rsid w:val="4B0E8C04"/>
    <w:rsid w:val="4B173429"/>
    <w:rsid w:val="4B197172"/>
    <w:rsid w:val="4B1A5876"/>
    <w:rsid w:val="4B2943F5"/>
    <w:rsid w:val="4B6CC098"/>
    <w:rsid w:val="4B8F9DC2"/>
    <w:rsid w:val="4B9A6F31"/>
    <w:rsid w:val="4BB7EC84"/>
    <w:rsid w:val="4BCDAC94"/>
    <w:rsid w:val="4BDA841D"/>
    <w:rsid w:val="4BF5B398"/>
    <w:rsid w:val="4BF6E7CC"/>
    <w:rsid w:val="4C2D5DDD"/>
    <w:rsid w:val="4C3AF4BB"/>
    <w:rsid w:val="4C4AA517"/>
    <w:rsid w:val="4C5A0420"/>
    <w:rsid w:val="4C5AD6AF"/>
    <w:rsid w:val="4C711059"/>
    <w:rsid w:val="4C96381B"/>
    <w:rsid w:val="4C9CF9B4"/>
    <w:rsid w:val="4C9F45BD"/>
    <w:rsid w:val="4CE90209"/>
    <w:rsid w:val="4CED250C"/>
    <w:rsid w:val="4CF86C66"/>
    <w:rsid w:val="4D0996DD"/>
    <w:rsid w:val="4D0F5EC8"/>
    <w:rsid w:val="4D25D890"/>
    <w:rsid w:val="4D30AC98"/>
    <w:rsid w:val="4D33B50F"/>
    <w:rsid w:val="4D3634FA"/>
    <w:rsid w:val="4D3B6822"/>
    <w:rsid w:val="4D48FE26"/>
    <w:rsid w:val="4D82BB11"/>
    <w:rsid w:val="4D8885A9"/>
    <w:rsid w:val="4DA836A4"/>
    <w:rsid w:val="4DC2619B"/>
    <w:rsid w:val="4DD6C51C"/>
    <w:rsid w:val="4DDACF14"/>
    <w:rsid w:val="4E288695"/>
    <w:rsid w:val="4E2F8DDC"/>
    <w:rsid w:val="4E68920C"/>
    <w:rsid w:val="4E6D0957"/>
    <w:rsid w:val="4E71E6A3"/>
    <w:rsid w:val="4E849B7C"/>
    <w:rsid w:val="4E87B6B5"/>
    <w:rsid w:val="4E943CC7"/>
    <w:rsid w:val="4EAD6644"/>
    <w:rsid w:val="4F04ECDF"/>
    <w:rsid w:val="4F4651F5"/>
    <w:rsid w:val="4F68734B"/>
    <w:rsid w:val="4FAEE832"/>
    <w:rsid w:val="4FC1AF99"/>
    <w:rsid w:val="4FF195B8"/>
    <w:rsid w:val="50018621"/>
    <w:rsid w:val="50100561"/>
    <w:rsid w:val="5055A739"/>
    <w:rsid w:val="50684D5A"/>
    <w:rsid w:val="50A8CEA1"/>
    <w:rsid w:val="50B02C63"/>
    <w:rsid w:val="50BEEB1A"/>
    <w:rsid w:val="50D2ADE7"/>
    <w:rsid w:val="50DFD766"/>
    <w:rsid w:val="50E22256"/>
    <w:rsid w:val="5103A8F4"/>
    <w:rsid w:val="510E65DE"/>
    <w:rsid w:val="514E10C8"/>
    <w:rsid w:val="515EAF6B"/>
    <w:rsid w:val="5168CAAD"/>
    <w:rsid w:val="518F4D47"/>
    <w:rsid w:val="519E9588"/>
    <w:rsid w:val="51D23A55"/>
    <w:rsid w:val="51FE15F1"/>
    <w:rsid w:val="5205464F"/>
    <w:rsid w:val="520C1CDD"/>
    <w:rsid w:val="52172992"/>
    <w:rsid w:val="521C6D04"/>
    <w:rsid w:val="52215D22"/>
    <w:rsid w:val="524B9F33"/>
    <w:rsid w:val="524C9167"/>
    <w:rsid w:val="528899A6"/>
    <w:rsid w:val="52C820EB"/>
    <w:rsid w:val="52DB793C"/>
    <w:rsid w:val="52E79F54"/>
    <w:rsid w:val="52E9E129"/>
    <w:rsid w:val="52F1583D"/>
    <w:rsid w:val="530472E2"/>
    <w:rsid w:val="531EBD4E"/>
    <w:rsid w:val="53756A81"/>
    <w:rsid w:val="53953DA3"/>
    <w:rsid w:val="53AABC0A"/>
    <w:rsid w:val="53AD719B"/>
    <w:rsid w:val="53C30200"/>
    <w:rsid w:val="53E59602"/>
    <w:rsid w:val="54082DF6"/>
    <w:rsid w:val="540AF816"/>
    <w:rsid w:val="540FEA4F"/>
    <w:rsid w:val="5449E880"/>
    <w:rsid w:val="545F4B1D"/>
    <w:rsid w:val="546DB069"/>
    <w:rsid w:val="548238DD"/>
    <w:rsid w:val="5485B18A"/>
    <w:rsid w:val="548F2E78"/>
    <w:rsid w:val="5498139D"/>
    <w:rsid w:val="54B601C7"/>
    <w:rsid w:val="54BB7BEC"/>
    <w:rsid w:val="54F2A689"/>
    <w:rsid w:val="550B3B1B"/>
    <w:rsid w:val="5519144C"/>
    <w:rsid w:val="553895A4"/>
    <w:rsid w:val="55521853"/>
    <w:rsid w:val="55635209"/>
    <w:rsid w:val="55816663"/>
    <w:rsid w:val="5584F238"/>
    <w:rsid w:val="55C52E62"/>
    <w:rsid w:val="55D61994"/>
    <w:rsid w:val="55F12CEF"/>
    <w:rsid w:val="56237D3B"/>
    <w:rsid w:val="562FE34C"/>
    <w:rsid w:val="56439282"/>
    <w:rsid w:val="5651D228"/>
    <w:rsid w:val="56583423"/>
    <w:rsid w:val="56CB1AA5"/>
    <w:rsid w:val="56E71CCC"/>
    <w:rsid w:val="57B74D2F"/>
    <w:rsid w:val="57EDA219"/>
    <w:rsid w:val="57F9C998"/>
    <w:rsid w:val="5806CAF7"/>
    <w:rsid w:val="586A5057"/>
    <w:rsid w:val="58735F3F"/>
    <w:rsid w:val="5882ED2D"/>
    <w:rsid w:val="588FD5DA"/>
    <w:rsid w:val="58B6C5EB"/>
    <w:rsid w:val="58B90725"/>
    <w:rsid w:val="58CC38A9"/>
    <w:rsid w:val="58CFBE1B"/>
    <w:rsid w:val="58D5C7BF"/>
    <w:rsid w:val="58DA8335"/>
    <w:rsid w:val="590F47A0"/>
    <w:rsid w:val="593CD09A"/>
    <w:rsid w:val="594262B4"/>
    <w:rsid w:val="594A431D"/>
    <w:rsid w:val="598B71FC"/>
    <w:rsid w:val="59925464"/>
    <w:rsid w:val="59943933"/>
    <w:rsid w:val="59B59F94"/>
    <w:rsid w:val="59B70774"/>
    <w:rsid w:val="59C966F8"/>
    <w:rsid w:val="5A1407FF"/>
    <w:rsid w:val="5A364F5E"/>
    <w:rsid w:val="5A421195"/>
    <w:rsid w:val="5A91823D"/>
    <w:rsid w:val="5A9F95E6"/>
    <w:rsid w:val="5AD62A3B"/>
    <w:rsid w:val="5B0F99E3"/>
    <w:rsid w:val="5B63A1A9"/>
    <w:rsid w:val="5BA50685"/>
    <w:rsid w:val="5BAB0001"/>
    <w:rsid w:val="5BC7AC69"/>
    <w:rsid w:val="5BE6859C"/>
    <w:rsid w:val="5C02A8D1"/>
    <w:rsid w:val="5C02F843"/>
    <w:rsid w:val="5C348093"/>
    <w:rsid w:val="5C3A9865"/>
    <w:rsid w:val="5C58B309"/>
    <w:rsid w:val="5C766986"/>
    <w:rsid w:val="5C8E3F09"/>
    <w:rsid w:val="5CB2D406"/>
    <w:rsid w:val="5CCA3D9C"/>
    <w:rsid w:val="5CF890E1"/>
    <w:rsid w:val="5D1B01E4"/>
    <w:rsid w:val="5D2FA733"/>
    <w:rsid w:val="5D45E0B3"/>
    <w:rsid w:val="5D6F86AD"/>
    <w:rsid w:val="5DC07345"/>
    <w:rsid w:val="5DE43B2E"/>
    <w:rsid w:val="5DF6A2CF"/>
    <w:rsid w:val="5E1041BD"/>
    <w:rsid w:val="5E26F35A"/>
    <w:rsid w:val="5E81E26D"/>
    <w:rsid w:val="5ECB7794"/>
    <w:rsid w:val="5EEAB630"/>
    <w:rsid w:val="5F36DA50"/>
    <w:rsid w:val="5F79D427"/>
    <w:rsid w:val="5F85E9E3"/>
    <w:rsid w:val="5F9D705C"/>
    <w:rsid w:val="5FA4850E"/>
    <w:rsid w:val="5FC6C26B"/>
    <w:rsid w:val="5FE95287"/>
    <w:rsid w:val="5FFE3E8C"/>
    <w:rsid w:val="600CD72E"/>
    <w:rsid w:val="605F4837"/>
    <w:rsid w:val="60724C17"/>
    <w:rsid w:val="607C7C3A"/>
    <w:rsid w:val="609B6F2F"/>
    <w:rsid w:val="60B26DF9"/>
    <w:rsid w:val="60C1D7D0"/>
    <w:rsid w:val="60F63D78"/>
    <w:rsid w:val="6115A488"/>
    <w:rsid w:val="6124A5C8"/>
    <w:rsid w:val="61286B88"/>
    <w:rsid w:val="6150155B"/>
    <w:rsid w:val="615A1068"/>
    <w:rsid w:val="61764B21"/>
    <w:rsid w:val="61A8C437"/>
    <w:rsid w:val="62031856"/>
    <w:rsid w:val="621772FE"/>
    <w:rsid w:val="621A4185"/>
    <w:rsid w:val="623C9EC3"/>
    <w:rsid w:val="62565C3A"/>
    <w:rsid w:val="6262D330"/>
    <w:rsid w:val="62639F1F"/>
    <w:rsid w:val="62B7958A"/>
    <w:rsid w:val="62C32EA9"/>
    <w:rsid w:val="62F4DC1B"/>
    <w:rsid w:val="6307A95E"/>
    <w:rsid w:val="6356E7B0"/>
    <w:rsid w:val="636C6627"/>
    <w:rsid w:val="63789BBE"/>
    <w:rsid w:val="639E346F"/>
    <w:rsid w:val="63DEB50C"/>
    <w:rsid w:val="63F48305"/>
    <w:rsid w:val="63F6301B"/>
    <w:rsid w:val="640E0A28"/>
    <w:rsid w:val="641819E4"/>
    <w:rsid w:val="64A3C2DA"/>
    <w:rsid w:val="64B67C29"/>
    <w:rsid w:val="64BCAA46"/>
    <w:rsid w:val="64E5BCBD"/>
    <w:rsid w:val="64F123F1"/>
    <w:rsid w:val="65083688"/>
    <w:rsid w:val="6555BDC1"/>
    <w:rsid w:val="655784FA"/>
    <w:rsid w:val="656936AC"/>
    <w:rsid w:val="65719112"/>
    <w:rsid w:val="6579E71E"/>
    <w:rsid w:val="65B42708"/>
    <w:rsid w:val="65B8BE2A"/>
    <w:rsid w:val="65F7531C"/>
    <w:rsid w:val="6653F1A9"/>
    <w:rsid w:val="6669D910"/>
    <w:rsid w:val="66789059"/>
    <w:rsid w:val="668CF452"/>
    <w:rsid w:val="66ABF46F"/>
    <w:rsid w:val="66C753C5"/>
    <w:rsid w:val="66CBCB4F"/>
    <w:rsid w:val="6712FB6A"/>
    <w:rsid w:val="674A88A6"/>
    <w:rsid w:val="67548E8B"/>
    <w:rsid w:val="6778B60B"/>
    <w:rsid w:val="6780A2AF"/>
    <w:rsid w:val="679FF81F"/>
    <w:rsid w:val="67B4AD43"/>
    <w:rsid w:val="67C8A556"/>
    <w:rsid w:val="6819E8A9"/>
    <w:rsid w:val="68333D73"/>
    <w:rsid w:val="68481564"/>
    <w:rsid w:val="68AECBCB"/>
    <w:rsid w:val="68BFC535"/>
    <w:rsid w:val="68E17B4B"/>
    <w:rsid w:val="68EA87F8"/>
    <w:rsid w:val="694B064C"/>
    <w:rsid w:val="6969A601"/>
    <w:rsid w:val="696C1CC1"/>
    <w:rsid w:val="69A4E35E"/>
    <w:rsid w:val="69C5BDA9"/>
    <w:rsid w:val="6A0C2E50"/>
    <w:rsid w:val="6A11AC41"/>
    <w:rsid w:val="6A555EC8"/>
    <w:rsid w:val="6A7FA90D"/>
    <w:rsid w:val="6ADDFC4C"/>
    <w:rsid w:val="6AF8A041"/>
    <w:rsid w:val="6B12FF72"/>
    <w:rsid w:val="6B2B0820"/>
    <w:rsid w:val="6B771F92"/>
    <w:rsid w:val="6B8ED618"/>
    <w:rsid w:val="6BC4880B"/>
    <w:rsid w:val="6C219E51"/>
    <w:rsid w:val="6C2228BA"/>
    <w:rsid w:val="6C27FFAE"/>
    <w:rsid w:val="6C2E28F8"/>
    <w:rsid w:val="6C59ADA3"/>
    <w:rsid w:val="6C8F4D36"/>
    <w:rsid w:val="6C9BBE61"/>
    <w:rsid w:val="6CD34791"/>
    <w:rsid w:val="6CF357DD"/>
    <w:rsid w:val="6D1F2F67"/>
    <w:rsid w:val="6D207A3E"/>
    <w:rsid w:val="6D3FDF2D"/>
    <w:rsid w:val="6D7E5819"/>
    <w:rsid w:val="6D97A8C7"/>
    <w:rsid w:val="6D9AB273"/>
    <w:rsid w:val="6DF547F8"/>
    <w:rsid w:val="6E064DB8"/>
    <w:rsid w:val="6E156B0B"/>
    <w:rsid w:val="6E2B2B90"/>
    <w:rsid w:val="6E4049DC"/>
    <w:rsid w:val="6E8E6298"/>
    <w:rsid w:val="6E9F5237"/>
    <w:rsid w:val="6EC67716"/>
    <w:rsid w:val="6EE4119D"/>
    <w:rsid w:val="6EE460DD"/>
    <w:rsid w:val="6EEE4747"/>
    <w:rsid w:val="6EF1EF37"/>
    <w:rsid w:val="6F155F90"/>
    <w:rsid w:val="6F80920D"/>
    <w:rsid w:val="6F8A472F"/>
    <w:rsid w:val="6F8DC41B"/>
    <w:rsid w:val="6FA821EB"/>
    <w:rsid w:val="6FA95534"/>
    <w:rsid w:val="6FC9921F"/>
    <w:rsid w:val="6FDB7ABC"/>
    <w:rsid w:val="700B79C2"/>
    <w:rsid w:val="7050E810"/>
    <w:rsid w:val="70624777"/>
    <w:rsid w:val="7080EDC5"/>
    <w:rsid w:val="70B9B2E6"/>
    <w:rsid w:val="70D229E6"/>
    <w:rsid w:val="70D261D2"/>
    <w:rsid w:val="70EB71E0"/>
    <w:rsid w:val="70FB70D1"/>
    <w:rsid w:val="70FEAB46"/>
    <w:rsid w:val="7123896C"/>
    <w:rsid w:val="717CB004"/>
    <w:rsid w:val="719A473A"/>
    <w:rsid w:val="719D61DE"/>
    <w:rsid w:val="71C17E77"/>
    <w:rsid w:val="71CF9345"/>
    <w:rsid w:val="71D31CB1"/>
    <w:rsid w:val="71EEA716"/>
    <w:rsid w:val="7203E29F"/>
    <w:rsid w:val="721FAAF6"/>
    <w:rsid w:val="72575B1B"/>
    <w:rsid w:val="7262F277"/>
    <w:rsid w:val="7266A77B"/>
    <w:rsid w:val="72670981"/>
    <w:rsid w:val="726F99C7"/>
    <w:rsid w:val="72904B17"/>
    <w:rsid w:val="729412CA"/>
    <w:rsid w:val="72A41D91"/>
    <w:rsid w:val="72C47160"/>
    <w:rsid w:val="72EB6D0E"/>
    <w:rsid w:val="72F3D6B6"/>
    <w:rsid w:val="736F8D6F"/>
    <w:rsid w:val="73783920"/>
    <w:rsid w:val="738A7777"/>
    <w:rsid w:val="73B4FA49"/>
    <w:rsid w:val="73D29C0F"/>
    <w:rsid w:val="7409B12B"/>
    <w:rsid w:val="74302D80"/>
    <w:rsid w:val="74528F0A"/>
    <w:rsid w:val="745AFF02"/>
    <w:rsid w:val="745D2487"/>
    <w:rsid w:val="749C9279"/>
    <w:rsid w:val="74DACD1B"/>
    <w:rsid w:val="74E08D1B"/>
    <w:rsid w:val="74E646FC"/>
    <w:rsid w:val="751CD948"/>
    <w:rsid w:val="75662D47"/>
    <w:rsid w:val="75B49154"/>
    <w:rsid w:val="75C1AA5D"/>
    <w:rsid w:val="75C7EBD9"/>
    <w:rsid w:val="7601B117"/>
    <w:rsid w:val="760DFF04"/>
    <w:rsid w:val="760EC183"/>
    <w:rsid w:val="76466332"/>
    <w:rsid w:val="76C49923"/>
    <w:rsid w:val="77174CE5"/>
    <w:rsid w:val="7730519B"/>
    <w:rsid w:val="7770A0F3"/>
    <w:rsid w:val="77930E1A"/>
    <w:rsid w:val="77AC0A82"/>
    <w:rsid w:val="77C7C86C"/>
    <w:rsid w:val="77CE1261"/>
    <w:rsid w:val="7827F533"/>
    <w:rsid w:val="78366974"/>
    <w:rsid w:val="7860CA7C"/>
    <w:rsid w:val="78886B6C"/>
    <w:rsid w:val="788B4323"/>
    <w:rsid w:val="788BFFAA"/>
    <w:rsid w:val="789AC9DC"/>
    <w:rsid w:val="789EF4FD"/>
    <w:rsid w:val="78AA725D"/>
    <w:rsid w:val="78B43EC3"/>
    <w:rsid w:val="78BCC0A2"/>
    <w:rsid w:val="78E27109"/>
    <w:rsid w:val="793D6341"/>
    <w:rsid w:val="796263F2"/>
    <w:rsid w:val="7963183A"/>
    <w:rsid w:val="79885A66"/>
    <w:rsid w:val="79C2D314"/>
    <w:rsid w:val="79D1DAE5"/>
    <w:rsid w:val="7A1D8A89"/>
    <w:rsid w:val="7A32BBCC"/>
    <w:rsid w:val="7A54DBFF"/>
    <w:rsid w:val="7AEFE8AB"/>
    <w:rsid w:val="7B0A69ED"/>
    <w:rsid w:val="7B125919"/>
    <w:rsid w:val="7B2DA87F"/>
    <w:rsid w:val="7B3E972A"/>
    <w:rsid w:val="7B5D19C3"/>
    <w:rsid w:val="7B7819C8"/>
    <w:rsid w:val="7BCCD7C4"/>
    <w:rsid w:val="7BF46164"/>
    <w:rsid w:val="7BFCB0F0"/>
    <w:rsid w:val="7C0D89C1"/>
    <w:rsid w:val="7C31045D"/>
    <w:rsid w:val="7C372D5D"/>
    <w:rsid w:val="7C70F29B"/>
    <w:rsid w:val="7C991B96"/>
    <w:rsid w:val="7CB5B485"/>
    <w:rsid w:val="7CB9CFB1"/>
    <w:rsid w:val="7CBA8D96"/>
    <w:rsid w:val="7CBE3AB0"/>
    <w:rsid w:val="7CE20DFA"/>
    <w:rsid w:val="7CE285FC"/>
    <w:rsid w:val="7CFB3FC5"/>
    <w:rsid w:val="7D55B812"/>
    <w:rsid w:val="7E29971F"/>
    <w:rsid w:val="7E34EBF7"/>
    <w:rsid w:val="7E700FCA"/>
    <w:rsid w:val="7EB66B67"/>
    <w:rsid w:val="7EDF700C"/>
    <w:rsid w:val="7F35C30A"/>
    <w:rsid w:val="7F4974A1"/>
    <w:rsid w:val="7F76CA84"/>
    <w:rsid w:val="7FE2AAF4"/>
    <w:rsid w:val="7FF17073"/>
    <w:rsid w:val="7FF5F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1DF8C"/>
  <w15:docId w15:val="{A011117B-A70B-400C-9BEF-F266CB8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23F"/>
    <w:rPr>
      <w:color w:val="0563C1" w:themeColor="hyperlink"/>
      <w:u w:val="single"/>
    </w:rPr>
  </w:style>
  <w:style w:type="paragraph" w:styleId="BodyTextIndent">
    <w:name w:val="Body Text Indent"/>
    <w:basedOn w:val="Normal"/>
    <w:link w:val="BodyTextIndentChar"/>
    <w:rsid w:val="00A1223F"/>
    <w:pPr>
      <w:spacing w:after="0" w:line="240" w:lineRule="auto"/>
      <w:ind w:left="-1260"/>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A1223F"/>
    <w:rPr>
      <w:rFonts w:ascii="Garamond" w:eastAsia="Times New Roman" w:hAnsi="Garamond" w:cs="Times New Roman"/>
      <w:sz w:val="24"/>
      <w:szCs w:val="24"/>
    </w:rPr>
  </w:style>
  <w:style w:type="paragraph" w:styleId="Revision">
    <w:name w:val="Revision"/>
    <w:hidden/>
    <w:uiPriority w:val="99"/>
    <w:semiHidden/>
    <w:rsid w:val="00A1223F"/>
    <w:pPr>
      <w:spacing w:after="0" w:line="240" w:lineRule="auto"/>
    </w:pPr>
  </w:style>
  <w:style w:type="character" w:styleId="CommentReference">
    <w:name w:val="annotation reference"/>
    <w:basedOn w:val="DefaultParagraphFont"/>
    <w:uiPriority w:val="99"/>
    <w:semiHidden/>
    <w:unhideWhenUsed/>
    <w:rsid w:val="00400E0F"/>
    <w:rPr>
      <w:sz w:val="16"/>
      <w:szCs w:val="16"/>
    </w:rPr>
  </w:style>
  <w:style w:type="paragraph" w:styleId="CommentText">
    <w:name w:val="annotation text"/>
    <w:basedOn w:val="Normal"/>
    <w:link w:val="CommentTextChar"/>
    <w:uiPriority w:val="99"/>
    <w:unhideWhenUsed/>
    <w:rsid w:val="00400E0F"/>
    <w:pPr>
      <w:spacing w:line="240" w:lineRule="auto"/>
    </w:pPr>
    <w:rPr>
      <w:sz w:val="20"/>
      <w:szCs w:val="20"/>
    </w:rPr>
  </w:style>
  <w:style w:type="character" w:customStyle="1" w:styleId="CommentTextChar">
    <w:name w:val="Comment Text Char"/>
    <w:basedOn w:val="DefaultParagraphFont"/>
    <w:link w:val="CommentText"/>
    <w:uiPriority w:val="99"/>
    <w:rsid w:val="00400E0F"/>
    <w:rPr>
      <w:sz w:val="20"/>
      <w:szCs w:val="20"/>
    </w:rPr>
  </w:style>
  <w:style w:type="paragraph" w:styleId="CommentSubject">
    <w:name w:val="annotation subject"/>
    <w:basedOn w:val="CommentText"/>
    <w:next w:val="CommentText"/>
    <w:link w:val="CommentSubjectChar"/>
    <w:uiPriority w:val="99"/>
    <w:semiHidden/>
    <w:unhideWhenUsed/>
    <w:rsid w:val="00400E0F"/>
    <w:rPr>
      <w:b/>
      <w:bCs/>
    </w:rPr>
  </w:style>
  <w:style w:type="character" w:customStyle="1" w:styleId="CommentSubjectChar">
    <w:name w:val="Comment Subject Char"/>
    <w:basedOn w:val="CommentTextChar"/>
    <w:link w:val="CommentSubject"/>
    <w:uiPriority w:val="99"/>
    <w:semiHidden/>
    <w:rsid w:val="00400E0F"/>
    <w:rPr>
      <w:b/>
      <w:bCs/>
      <w:sz w:val="20"/>
      <w:szCs w:val="20"/>
    </w:rPr>
  </w:style>
  <w:style w:type="paragraph" w:styleId="ListParagraph">
    <w:name w:val="List Paragraph"/>
    <w:basedOn w:val="Normal"/>
    <w:uiPriority w:val="34"/>
    <w:qFormat/>
    <w:rsid w:val="001D5326"/>
    <w:pPr>
      <w:ind w:left="720"/>
      <w:contextualSpacing/>
    </w:pPr>
  </w:style>
  <w:style w:type="character" w:styleId="UnresolvedMention">
    <w:name w:val="Unresolved Mention"/>
    <w:basedOn w:val="DefaultParagraphFont"/>
    <w:uiPriority w:val="99"/>
    <w:semiHidden/>
    <w:unhideWhenUsed/>
    <w:rsid w:val="00335CB0"/>
    <w:rPr>
      <w:color w:val="605E5C"/>
      <w:shd w:val="clear" w:color="auto" w:fill="E1DFDD"/>
    </w:rPr>
  </w:style>
  <w:style w:type="table" w:customStyle="1" w:styleId="TableGrid1">
    <w:name w:val="Table Grid1"/>
    <w:basedOn w:val="TableNormal"/>
    <w:next w:val="TableGrid"/>
    <w:uiPriority w:val="59"/>
    <w:rsid w:val="0004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02"/>
  </w:style>
  <w:style w:type="paragraph" w:styleId="Footer">
    <w:name w:val="footer"/>
    <w:basedOn w:val="Normal"/>
    <w:link w:val="FooterChar"/>
    <w:uiPriority w:val="99"/>
    <w:unhideWhenUsed/>
    <w:rsid w:val="00F9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02"/>
  </w:style>
  <w:style w:type="paragraph" w:customStyle="1" w:styleId="i">
    <w:name w:val="i"/>
    <w:aliases w:val="ii,iii"/>
    <w:basedOn w:val="Normal"/>
    <w:rsid w:val="00407FD0"/>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right="720"/>
    </w:pPr>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C50DAD"/>
    <w:rPr>
      <w:color w:val="808080"/>
    </w:rPr>
  </w:style>
  <w:style w:type="character" w:styleId="FollowedHyperlink">
    <w:name w:val="FollowedHyperlink"/>
    <w:basedOn w:val="DefaultParagraphFont"/>
    <w:uiPriority w:val="99"/>
    <w:semiHidden/>
    <w:unhideWhenUsed/>
    <w:rsid w:val="00216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22">
      <w:bodyDiv w:val="1"/>
      <w:marLeft w:val="0"/>
      <w:marRight w:val="0"/>
      <w:marTop w:val="0"/>
      <w:marBottom w:val="0"/>
      <w:divBdr>
        <w:top w:val="none" w:sz="0" w:space="0" w:color="auto"/>
        <w:left w:val="none" w:sz="0" w:space="0" w:color="auto"/>
        <w:bottom w:val="none" w:sz="0" w:space="0" w:color="auto"/>
        <w:right w:val="none" w:sz="0" w:space="0" w:color="auto"/>
      </w:divBdr>
    </w:div>
    <w:div w:id="1276207053">
      <w:bodyDiv w:val="1"/>
      <w:marLeft w:val="0"/>
      <w:marRight w:val="0"/>
      <w:marTop w:val="0"/>
      <w:marBottom w:val="0"/>
      <w:divBdr>
        <w:top w:val="none" w:sz="0" w:space="0" w:color="auto"/>
        <w:left w:val="none" w:sz="0" w:space="0" w:color="auto"/>
        <w:bottom w:val="none" w:sz="0" w:space="0" w:color="auto"/>
        <w:right w:val="none" w:sz="0" w:space="0" w:color="auto"/>
      </w:divBdr>
    </w:div>
    <w:div w:id="186181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trak.cagis.org/CitizenAccess/Default.aspx" TargetMode="External"/><Relationship Id="rId18" Type="http://schemas.openxmlformats.org/officeDocument/2006/relationships/hyperlink" Target="http://www.usgbc.org" TargetMode="External"/><Relationship Id="rId26" Type="http://schemas.openxmlformats.org/officeDocument/2006/relationships/hyperlink" Target="https://cagis.hamilton-co.org/cagisonline/?prj=dcedRTA" TargetMode="External"/><Relationship Id="rId3" Type="http://schemas.openxmlformats.org/officeDocument/2006/relationships/customXml" Target="../customXml/item3.xml"/><Relationship Id="rId21" Type="http://schemas.openxmlformats.org/officeDocument/2006/relationships/hyperlink" Target="C://Users/matthew.floyd/Downloads/ORDINANCE.pdf" TargetMode="External"/><Relationship Id="rId7" Type="http://schemas.openxmlformats.org/officeDocument/2006/relationships/settings" Target="settings.xml"/><Relationship Id="rId12" Type="http://schemas.openxmlformats.org/officeDocument/2006/relationships/hyperlink" Target="mailto:restaxabatement@cincinnati-oh.gov" TargetMode="External"/><Relationship Id="rId17" Type="http://schemas.openxmlformats.org/officeDocument/2006/relationships/hyperlink" Target="https://cagis.hamilton-co.org/cagisonline/?prj=dcedRTA" TargetMode="External"/><Relationship Id="rId25" Type="http://schemas.openxmlformats.org/officeDocument/2006/relationships/hyperlink" Target="https://cagis.hamilton-co.org/cagisonline/?prj=dcedRTA" TargetMode="External"/><Relationship Id="rId2" Type="http://schemas.openxmlformats.org/officeDocument/2006/relationships/customXml" Target="../customXml/item2.xml"/><Relationship Id="rId16" Type="http://schemas.openxmlformats.org/officeDocument/2006/relationships/hyperlink" Target="https://cincinnatioh.legistar.com/View.ashx?M=F&amp;ID=11808794&amp;GUID=48EBDA85-A174-4A89-8A24-B3DDA7B3975B" TargetMode="External"/><Relationship Id="rId20" Type="http://schemas.openxmlformats.org/officeDocument/2006/relationships/hyperlink" Target="C://Users/matthew.floyd/Downloads/AMENDING%20ORDINANCE%20119%20ORDINANC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pencounter.cincinnati-oh.gov/projects/1224333/guide/overview" TargetMode="External"/><Relationship Id="rId5" Type="http://schemas.openxmlformats.org/officeDocument/2006/relationships/numbering" Target="numbering.xml"/><Relationship Id="rId15" Type="http://schemas.openxmlformats.org/officeDocument/2006/relationships/hyperlink" Target="https://cincinnatioh.legistar.com/View.ashx?M=F&amp;ID=8919577&amp;GUID=FA92E349-E7D0-4F37-BC8E-6F2648E6E9CD" TargetMode="External"/><Relationship Id="rId23" Type="http://schemas.openxmlformats.org/officeDocument/2006/relationships/hyperlink" Target="https://cincinnatioh.legistar.com/View.ashx?M=F&amp;ID=11707119&amp;GUID=7993B698-BC92-465C-BBA0-A28A0899579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ving-future.org/l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y-egov2.cincinnati-oh.gov/Webtop/ws/council/public/child/Blob/48777.pdf?rpp=-10&amp;w=doc_no%3D%27201701375%27&amp;m=2" TargetMode="External"/><Relationship Id="rId22" Type="http://schemas.openxmlformats.org/officeDocument/2006/relationships/hyperlink" Target="https://choosecincy.com/wp-content/uploads/2023/05/Ordinance-106-2023-with-Exhibits.pdf"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A3CDBD0A8CDF4F93F940291E25F708" ma:contentTypeVersion="7" ma:contentTypeDescription="Create a new document." ma:contentTypeScope="" ma:versionID="c1780a1f7e50299fd7a79152a78ce5ee">
  <xsd:schema xmlns:xsd="http://www.w3.org/2001/XMLSchema" xmlns:xs="http://www.w3.org/2001/XMLSchema" xmlns:p="http://schemas.microsoft.com/office/2006/metadata/properties" xmlns:ns3="067dc6d3-2a45-4e6f-a429-22d79938d848" xmlns:ns4="bedde761-77b9-43b1-b034-74a1267e079a" targetNamespace="http://schemas.microsoft.com/office/2006/metadata/properties" ma:root="true" ma:fieldsID="11b26145941e1f8fa97c9cb079d4ff54" ns3:_="" ns4:_="">
    <xsd:import namespace="067dc6d3-2a45-4e6f-a429-22d79938d848"/>
    <xsd:import namespace="bedde761-77b9-43b1-b034-74a1267e079a"/>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dc6d3-2a45-4e6f-a429-22d79938d84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de761-77b9-43b1-b034-74a1267e079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67dc6d3-2a45-4e6f-a429-22d79938d8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B48F3-A70F-4427-A80B-47AA37E5FCA4}">
  <ds:schemaRefs>
    <ds:schemaRef ds:uri="http://schemas.openxmlformats.org/officeDocument/2006/bibliography"/>
  </ds:schemaRefs>
</ds:datastoreItem>
</file>

<file path=customXml/itemProps2.xml><?xml version="1.0" encoding="utf-8"?>
<ds:datastoreItem xmlns:ds="http://schemas.openxmlformats.org/officeDocument/2006/customXml" ds:itemID="{E589C257-6F39-4603-8902-F57AD403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dc6d3-2a45-4e6f-a429-22d79938d848"/>
    <ds:schemaRef ds:uri="bedde761-77b9-43b1-b034-74a1267e0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4A930-F1DA-49D4-9A76-1D5389288B5D}">
  <ds:schemaRefs>
    <ds:schemaRef ds:uri="http://schemas.microsoft.com/office/2006/metadata/properties"/>
    <ds:schemaRef ds:uri="http://schemas.microsoft.com/office/infopath/2007/PartnerControls"/>
    <ds:schemaRef ds:uri="067dc6d3-2a45-4e6f-a429-22d79938d848"/>
  </ds:schemaRefs>
</ds:datastoreItem>
</file>

<file path=customXml/itemProps4.xml><?xml version="1.0" encoding="utf-8"?>
<ds:datastoreItem xmlns:ds="http://schemas.openxmlformats.org/officeDocument/2006/customXml" ds:itemID="{0554F60C-4C4D-46A4-94F4-0C66A759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6036</Words>
  <Characters>34235</Characters>
  <Application>Microsoft Office Word</Application>
  <DocSecurity>0</DocSecurity>
  <PresentationFormat/>
  <Lines>674</Lines>
  <Paragraphs>356</Paragraphs>
  <ScaleCrop>false</ScaleCrop>
  <HeadingPairs>
    <vt:vector size="2" baseType="variant">
      <vt:variant>
        <vt:lpstr>Title</vt:lpstr>
      </vt:variant>
      <vt:variant>
        <vt:i4>1</vt:i4>
      </vt:variant>
    </vt:vector>
  </HeadingPairs>
  <TitlesOfParts>
    <vt:vector size="1" baseType="lpstr">
      <vt:lpstr>Law Comments to Residential CRA Rules and Regs (00386111).DOCX</vt:lpstr>
    </vt:vector>
  </TitlesOfParts>
  <Company>City of Cincinnati</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Comments to Residential CRA Rules and Regs (00386111).DOCX</dc:title>
  <dc:subject>00386111-2</dc:subject>
  <dc:creator>Heldman, Matthew</dc:creator>
  <cp:keywords/>
  <dc:description/>
  <cp:lastModifiedBy>Hackworth, Roy</cp:lastModifiedBy>
  <cp:revision>3</cp:revision>
  <dcterms:created xsi:type="dcterms:W3CDTF">2024-02-08T19:50:00Z</dcterms:created>
  <dcterms:modified xsi:type="dcterms:W3CDTF">2024-02-08T19:51:00Z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b647ea5298a096f7610919eaf0c4f09c077c6c16b4b42b85cf517890c39653a6</vt:lpwstr>
  </property>
  <property fmtid="{D5CDD505-2E9C-101B-9397-08002B2CF9AE}" pid="3" name="ContentTypeId">
    <vt:lpwstr>0x010100A1A3CDBD0A8CDF4F93F940291E25F708</vt:lpwstr>
  </property>
</Properties>
</file>